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7F2C5" w14:textId="0EAC59C6" w:rsidR="00925C88" w:rsidRPr="003F432D" w:rsidRDefault="008602DB" w:rsidP="00ED0AE1">
      <w:pPr>
        <w:tabs>
          <w:tab w:val="left" w:pos="1620"/>
        </w:tabs>
        <w:spacing w:line="360" w:lineRule="auto"/>
        <w:rPr>
          <w:rFonts w:ascii="Georgia" w:hAnsi="Georgia" w:cs="Arial"/>
          <w:sz w:val="20"/>
          <w:szCs w:val="20"/>
        </w:rPr>
      </w:pPr>
      <w:r w:rsidRPr="003F432D">
        <w:rPr>
          <w:rFonts w:ascii="Georgia" w:hAnsi="Georgia" w:cs="Arial"/>
          <w:sz w:val="20"/>
          <w:szCs w:val="20"/>
        </w:rPr>
        <w:t>Datum</w:t>
      </w:r>
      <w:r w:rsidRPr="003F432D">
        <w:rPr>
          <w:rFonts w:ascii="Georgia" w:hAnsi="Georgia" w:cs="Arial"/>
          <w:sz w:val="20"/>
          <w:szCs w:val="20"/>
        </w:rPr>
        <w:tab/>
      </w:r>
      <w:r w:rsidR="00565330" w:rsidRPr="003F432D">
        <w:rPr>
          <w:rFonts w:ascii="Georgia" w:hAnsi="Georgia" w:cs="Arial"/>
          <w:sz w:val="20"/>
          <w:szCs w:val="20"/>
        </w:rPr>
        <w:tab/>
      </w:r>
      <w:r w:rsidR="008E599C" w:rsidRPr="003F432D">
        <w:rPr>
          <w:rFonts w:ascii="Georgia" w:hAnsi="Georgia" w:cs="Arial"/>
          <w:sz w:val="20"/>
          <w:szCs w:val="20"/>
        </w:rPr>
        <w:fldChar w:fldCharType="begin"/>
      </w:r>
      <w:r w:rsidR="008E599C" w:rsidRPr="003F432D">
        <w:rPr>
          <w:rFonts w:ascii="Georgia" w:hAnsi="Georgia" w:cs="Arial"/>
          <w:sz w:val="20"/>
          <w:szCs w:val="20"/>
        </w:rPr>
        <w:instrText xml:space="preserve"> DATE  \@ "d. MMMM yyyy"  \* MERGEFORMAT </w:instrText>
      </w:r>
      <w:r w:rsidR="008E599C" w:rsidRPr="003F432D">
        <w:rPr>
          <w:rFonts w:ascii="Georgia" w:hAnsi="Georgia" w:cs="Arial"/>
          <w:sz w:val="20"/>
          <w:szCs w:val="20"/>
        </w:rPr>
        <w:fldChar w:fldCharType="separate"/>
      </w:r>
      <w:r w:rsidR="002D0ABC">
        <w:rPr>
          <w:rFonts w:ascii="Georgia" w:hAnsi="Georgia" w:cs="Arial"/>
          <w:noProof/>
          <w:sz w:val="20"/>
          <w:szCs w:val="20"/>
        </w:rPr>
        <w:t>13. července 2026</w:t>
      </w:r>
      <w:r w:rsidR="008E599C" w:rsidRPr="003F432D">
        <w:rPr>
          <w:rFonts w:ascii="Georgia" w:hAnsi="Georgia" w:cs="Arial"/>
          <w:sz w:val="20"/>
          <w:szCs w:val="20"/>
        </w:rPr>
        <w:fldChar w:fldCharType="end"/>
      </w:r>
    </w:p>
    <w:p w14:paraId="32F91914" w14:textId="2DD6B211" w:rsidR="008602DB" w:rsidRPr="003F432D" w:rsidRDefault="008602DB" w:rsidP="00ED0AE1">
      <w:pPr>
        <w:tabs>
          <w:tab w:val="left" w:pos="1620"/>
        </w:tabs>
        <w:spacing w:line="360" w:lineRule="auto"/>
        <w:rPr>
          <w:rFonts w:ascii="Georgia" w:hAnsi="Georgia" w:cs="Arial"/>
          <w:sz w:val="20"/>
          <w:szCs w:val="20"/>
        </w:rPr>
      </w:pPr>
      <w:r w:rsidRPr="003F432D">
        <w:rPr>
          <w:rFonts w:ascii="Georgia" w:hAnsi="Georgia" w:cs="Arial"/>
          <w:sz w:val="20"/>
          <w:szCs w:val="20"/>
        </w:rPr>
        <w:t>Místo</w:t>
      </w:r>
      <w:r w:rsidRPr="003F432D">
        <w:rPr>
          <w:rFonts w:ascii="Georgia" w:hAnsi="Georgia" w:cs="Arial"/>
          <w:sz w:val="20"/>
          <w:szCs w:val="20"/>
        </w:rPr>
        <w:tab/>
      </w:r>
      <w:r w:rsidR="00565330" w:rsidRPr="003F432D">
        <w:rPr>
          <w:rFonts w:ascii="Georgia" w:hAnsi="Georgia" w:cs="Arial"/>
          <w:sz w:val="20"/>
          <w:szCs w:val="20"/>
        </w:rPr>
        <w:tab/>
      </w:r>
      <w:r w:rsidR="00B84426">
        <w:rPr>
          <w:rFonts w:ascii="Georgia" w:hAnsi="Georgia" w:cs="Arial"/>
          <w:sz w:val="20"/>
          <w:szCs w:val="20"/>
        </w:rPr>
        <w:t>Ostrava</w:t>
      </w:r>
    </w:p>
    <w:p w14:paraId="1943DFDF" w14:textId="549F046E" w:rsidR="008602DB" w:rsidRPr="003F432D" w:rsidRDefault="008602DB" w:rsidP="00ED0AE1">
      <w:pPr>
        <w:tabs>
          <w:tab w:val="left" w:pos="1620"/>
        </w:tabs>
        <w:spacing w:line="360" w:lineRule="auto"/>
        <w:rPr>
          <w:rFonts w:ascii="Georgia" w:hAnsi="Georgia" w:cs="Arial"/>
          <w:sz w:val="20"/>
          <w:szCs w:val="20"/>
        </w:rPr>
      </w:pPr>
      <w:r w:rsidRPr="003F432D">
        <w:rPr>
          <w:rFonts w:ascii="Georgia" w:hAnsi="Georgia" w:cs="Arial"/>
          <w:sz w:val="20"/>
          <w:szCs w:val="20"/>
        </w:rPr>
        <w:t>Vypracoval</w:t>
      </w:r>
      <w:r w:rsidRPr="003F432D">
        <w:rPr>
          <w:rFonts w:ascii="Georgia" w:hAnsi="Georgia" w:cs="Arial"/>
          <w:sz w:val="20"/>
          <w:szCs w:val="20"/>
        </w:rPr>
        <w:tab/>
      </w:r>
      <w:r w:rsidR="00ED0AE1" w:rsidRPr="003F432D">
        <w:rPr>
          <w:rFonts w:ascii="Georgia" w:hAnsi="Georgia" w:cs="Arial"/>
          <w:sz w:val="20"/>
          <w:szCs w:val="20"/>
        </w:rPr>
        <w:tab/>
      </w:r>
      <w:r w:rsidR="005231F3">
        <w:rPr>
          <w:rFonts w:ascii="Georgia" w:hAnsi="Georgia" w:cs="Arial"/>
          <w:sz w:val="20"/>
          <w:szCs w:val="20"/>
        </w:rPr>
        <w:t>Mgr. Sandra Štrejlová</w:t>
      </w:r>
    </w:p>
    <w:p w14:paraId="5BF02C0D" w14:textId="66B2619B" w:rsidR="008602DB" w:rsidRPr="003F432D" w:rsidRDefault="008602DB" w:rsidP="00ED0AE1">
      <w:pPr>
        <w:tabs>
          <w:tab w:val="left" w:pos="1620"/>
        </w:tabs>
        <w:spacing w:line="360" w:lineRule="auto"/>
        <w:rPr>
          <w:rFonts w:ascii="Georgia" w:hAnsi="Georgia" w:cs="Arial"/>
          <w:sz w:val="20"/>
          <w:szCs w:val="20"/>
        </w:rPr>
      </w:pPr>
      <w:r w:rsidRPr="003F432D">
        <w:rPr>
          <w:rFonts w:ascii="Georgia" w:hAnsi="Georgia" w:cs="Arial"/>
          <w:sz w:val="20"/>
          <w:szCs w:val="20"/>
        </w:rPr>
        <w:t>Telefon</w:t>
      </w:r>
      <w:r w:rsidRPr="003F432D">
        <w:rPr>
          <w:rFonts w:ascii="Georgia" w:hAnsi="Georgia" w:cs="Arial"/>
          <w:sz w:val="20"/>
          <w:szCs w:val="20"/>
        </w:rPr>
        <w:tab/>
      </w:r>
      <w:r w:rsidR="00565330" w:rsidRPr="003F432D">
        <w:rPr>
          <w:rFonts w:ascii="Georgia" w:hAnsi="Georgia" w:cs="Arial"/>
          <w:sz w:val="20"/>
          <w:szCs w:val="20"/>
        </w:rPr>
        <w:tab/>
      </w:r>
      <w:r w:rsidR="005231F3" w:rsidRPr="005231F3">
        <w:rPr>
          <w:rFonts w:ascii="Georgia" w:hAnsi="Georgia" w:cs="Arial"/>
          <w:sz w:val="20"/>
          <w:szCs w:val="20"/>
        </w:rPr>
        <w:t>+420 599 410</w:t>
      </w:r>
      <w:r w:rsidR="00EF00D8">
        <w:rPr>
          <w:rFonts w:ascii="Georgia" w:hAnsi="Georgia" w:cs="Arial"/>
          <w:sz w:val="20"/>
          <w:szCs w:val="20"/>
        </w:rPr>
        <w:t> </w:t>
      </w:r>
      <w:r w:rsidR="005231F3" w:rsidRPr="005231F3">
        <w:rPr>
          <w:rFonts w:ascii="Georgia" w:hAnsi="Georgia" w:cs="Arial"/>
          <w:sz w:val="20"/>
          <w:szCs w:val="20"/>
        </w:rPr>
        <w:t>426</w:t>
      </w:r>
      <w:r w:rsidR="00EF00D8">
        <w:rPr>
          <w:rFonts w:ascii="Georgia" w:hAnsi="Georgia" w:cs="Arial"/>
          <w:sz w:val="20"/>
          <w:szCs w:val="20"/>
        </w:rPr>
        <w:t xml:space="preserve">, </w:t>
      </w:r>
      <w:r w:rsidR="00EF00D8" w:rsidRPr="00EF00D8">
        <w:rPr>
          <w:rFonts w:ascii="Georgia" w:hAnsi="Georgia" w:cs="Arial"/>
          <w:sz w:val="20"/>
          <w:szCs w:val="20"/>
        </w:rPr>
        <w:t>+420 602 234 420</w:t>
      </w:r>
    </w:p>
    <w:p w14:paraId="27D6D7D9" w14:textId="0F59ACD9" w:rsidR="008602DB" w:rsidRPr="003F432D" w:rsidRDefault="008602DB" w:rsidP="00ED0AE1">
      <w:pPr>
        <w:tabs>
          <w:tab w:val="left" w:pos="1620"/>
        </w:tabs>
        <w:spacing w:line="360" w:lineRule="auto"/>
        <w:rPr>
          <w:rFonts w:ascii="Georgia" w:hAnsi="Georgia" w:cs="Arial"/>
          <w:sz w:val="20"/>
          <w:szCs w:val="20"/>
        </w:rPr>
      </w:pPr>
      <w:r w:rsidRPr="003F432D">
        <w:rPr>
          <w:rFonts w:ascii="Georgia" w:hAnsi="Georgia" w:cs="Arial"/>
          <w:sz w:val="20"/>
          <w:szCs w:val="20"/>
        </w:rPr>
        <w:t>E-mail</w:t>
      </w:r>
      <w:r w:rsidRPr="003F432D">
        <w:rPr>
          <w:rFonts w:ascii="Georgia" w:hAnsi="Georgia" w:cs="Arial"/>
          <w:sz w:val="20"/>
          <w:szCs w:val="20"/>
        </w:rPr>
        <w:tab/>
      </w:r>
      <w:r w:rsidR="00565330" w:rsidRPr="003F432D">
        <w:rPr>
          <w:rFonts w:ascii="Georgia" w:hAnsi="Georgia" w:cs="Arial"/>
          <w:sz w:val="20"/>
          <w:szCs w:val="20"/>
        </w:rPr>
        <w:tab/>
      </w:r>
      <w:r w:rsidR="005231F3">
        <w:rPr>
          <w:rFonts w:ascii="Georgia" w:hAnsi="Georgia" w:cs="Arial"/>
          <w:sz w:val="20"/>
          <w:szCs w:val="20"/>
        </w:rPr>
        <w:t>sandra.strejlova</w:t>
      </w:r>
      <w:r w:rsidR="003F432D" w:rsidRPr="003F432D">
        <w:rPr>
          <w:rFonts w:ascii="Georgia" w:hAnsi="Georgia" w:cs="Arial"/>
          <w:sz w:val="20"/>
          <w:szCs w:val="20"/>
        </w:rPr>
        <w:t>@</w:t>
      </w:r>
      <w:r w:rsidR="000521A4">
        <w:rPr>
          <w:rFonts w:ascii="Georgia" w:hAnsi="Georgia" w:cs="Arial"/>
          <w:sz w:val="20"/>
          <w:szCs w:val="20"/>
        </w:rPr>
        <w:t>slezska</w:t>
      </w:r>
      <w:r w:rsidR="003F432D" w:rsidRPr="003F432D">
        <w:rPr>
          <w:rFonts w:ascii="Georgia" w:hAnsi="Georgia" w:cs="Arial"/>
          <w:sz w:val="20"/>
          <w:szCs w:val="20"/>
        </w:rPr>
        <w:t>.cz</w:t>
      </w:r>
    </w:p>
    <w:p w14:paraId="78237399" w14:textId="4DA1E582" w:rsidR="00D32F4E" w:rsidRPr="006A0F21" w:rsidRDefault="00D32F4E" w:rsidP="00ED0AE1">
      <w:pPr>
        <w:pStyle w:val="JVS1"/>
        <w:rPr>
          <w:rFonts w:ascii="Georgia" w:hAnsi="Georgia"/>
          <w:sz w:val="36"/>
          <w:szCs w:val="36"/>
        </w:rPr>
      </w:pPr>
    </w:p>
    <w:p w14:paraId="0316B7A3" w14:textId="5275DDD3" w:rsidR="00D32F4E" w:rsidRDefault="00D32F4E" w:rsidP="00E45A85">
      <w:pPr>
        <w:pStyle w:val="JVS1"/>
        <w:rPr>
          <w:rFonts w:ascii="Georgia" w:hAnsi="Georgia"/>
          <w:sz w:val="36"/>
          <w:szCs w:val="36"/>
        </w:rPr>
      </w:pPr>
      <w:r w:rsidRPr="006A0F21">
        <w:rPr>
          <w:rFonts w:ascii="Georgia" w:hAnsi="Georgia"/>
          <w:sz w:val="36"/>
          <w:szCs w:val="36"/>
        </w:rPr>
        <w:t>TISKOVÁ ZPRÁVA</w:t>
      </w:r>
    </w:p>
    <w:p w14:paraId="2C735135" w14:textId="6F5F042B" w:rsidR="00BE43AF" w:rsidRPr="00BE43AF" w:rsidRDefault="00FF3338" w:rsidP="00BE43AF">
      <w:pPr>
        <w:jc w:val="both"/>
        <w:rPr>
          <w:rFonts w:ascii="Georgia" w:hAnsi="Georgia"/>
          <w:b/>
          <w:bCs/>
          <w:sz w:val="20"/>
          <w:szCs w:val="20"/>
        </w:rPr>
      </w:pPr>
      <w:r>
        <w:rPr>
          <w:b/>
          <w:bCs/>
        </w:rPr>
        <w:t>P</w:t>
      </w:r>
      <w:r w:rsidR="009970E7" w:rsidRPr="001664FE">
        <w:rPr>
          <w:b/>
          <w:bCs/>
        </w:rPr>
        <w:t>ozemk</w:t>
      </w:r>
      <w:r>
        <w:rPr>
          <w:b/>
          <w:bCs/>
        </w:rPr>
        <w:t>y</w:t>
      </w:r>
      <w:r w:rsidR="009970E7" w:rsidRPr="001664FE">
        <w:rPr>
          <w:b/>
          <w:bCs/>
        </w:rPr>
        <w:t xml:space="preserve"> na Seidlerově nábřeží</w:t>
      </w:r>
      <w:r w:rsidR="009970E7" w:rsidRPr="00BE43AF">
        <w:rPr>
          <w:rFonts w:ascii="Georgia" w:hAnsi="Georgia"/>
          <w:b/>
          <w:bCs/>
          <w:sz w:val="20"/>
          <w:szCs w:val="20"/>
        </w:rPr>
        <w:t xml:space="preserve"> </w:t>
      </w:r>
      <w:r>
        <w:rPr>
          <w:rFonts w:ascii="Georgia" w:hAnsi="Georgia"/>
          <w:b/>
          <w:bCs/>
          <w:sz w:val="20"/>
          <w:szCs w:val="20"/>
        </w:rPr>
        <w:t>hledají investora</w:t>
      </w:r>
    </w:p>
    <w:p w14:paraId="4D986410" w14:textId="59CD3886" w:rsidR="00B84426" w:rsidRPr="00A9560A" w:rsidRDefault="00B84426" w:rsidP="005231F3">
      <w:pPr>
        <w:jc w:val="both"/>
        <w:rPr>
          <w:rFonts w:ascii="Georgia" w:hAnsi="Georgia"/>
          <w:b/>
          <w:bCs/>
          <w:sz w:val="20"/>
          <w:szCs w:val="20"/>
        </w:rPr>
      </w:pPr>
    </w:p>
    <w:p w14:paraId="3152F773" w14:textId="3E61149B" w:rsidR="009970E7" w:rsidRDefault="003C2A24" w:rsidP="009970E7">
      <w:pPr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Slezská Ostrava, </w:t>
      </w:r>
      <w:r w:rsidR="002D0ABC">
        <w:rPr>
          <w:rFonts w:ascii="Georgia" w:hAnsi="Georgia"/>
          <w:sz w:val="20"/>
          <w:szCs w:val="20"/>
        </w:rPr>
        <w:t>13</w:t>
      </w:r>
      <w:r>
        <w:rPr>
          <w:rFonts w:ascii="Georgia" w:hAnsi="Georgia"/>
          <w:sz w:val="20"/>
          <w:szCs w:val="20"/>
        </w:rPr>
        <w:t xml:space="preserve">. </w:t>
      </w:r>
      <w:r w:rsidR="009970E7">
        <w:rPr>
          <w:rFonts w:ascii="Georgia" w:hAnsi="Georgia"/>
          <w:sz w:val="20"/>
          <w:szCs w:val="20"/>
        </w:rPr>
        <w:t>7</w:t>
      </w:r>
      <w:r>
        <w:rPr>
          <w:rFonts w:ascii="Georgia" w:hAnsi="Georgia"/>
          <w:sz w:val="20"/>
          <w:szCs w:val="20"/>
        </w:rPr>
        <w:t xml:space="preserve">. 2026 - </w:t>
      </w:r>
      <w:r w:rsidR="009970E7" w:rsidRPr="009970E7">
        <w:rPr>
          <w:rFonts w:ascii="Georgia" w:hAnsi="Georgia"/>
          <w:sz w:val="20"/>
          <w:szCs w:val="20"/>
        </w:rPr>
        <w:t>Seidlerovo nábřeží ve Slezské Ostravě má před sebou další významný krok. Městský obvod vyhlásil veřejnou soutěž na prodej pozemků o celkové rozloze 3 528 metrů čtverečních, na</w:t>
      </w:r>
      <w:r w:rsidR="00FF3338">
        <w:rPr>
          <w:rFonts w:ascii="Georgia" w:hAnsi="Georgia"/>
          <w:sz w:val="20"/>
          <w:szCs w:val="20"/>
        </w:rPr>
        <w:t> </w:t>
      </w:r>
      <w:r w:rsidR="009970E7" w:rsidRPr="009970E7">
        <w:rPr>
          <w:rFonts w:ascii="Georgia" w:hAnsi="Georgia"/>
          <w:sz w:val="20"/>
          <w:szCs w:val="20"/>
        </w:rPr>
        <w:t>kterých má vyrůst nový hotel minimálně čtyřhvězdičkové kategorie. Cílem je najít investora, který nabídne kvalitní architektonické řešení a citlivě doplní podobu nábřeží, aniž by narušil jeho rekreační charakter.</w:t>
      </w:r>
    </w:p>
    <w:p w14:paraId="51828A0D" w14:textId="77777777" w:rsidR="009970E7" w:rsidRPr="009970E7" w:rsidRDefault="009970E7" w:rsidP="009970E7">
      <w:pPr>
        <w:jc w:val="both"/>
        <w:rPr>
          <w:rFonts w:ascii="Georgia" w:hAnsi="Georgia"/>
          <w:sz w:val="20"/>
          <w:szCs w:val="20"/>
        </w:rPr>
      </w:pPr>
    </w:p>
    <w:p w14:paraId="56EBC141" w14:textId="657FA1DA" w:rsidR="009970E7" w:rsidRPr="009970E7" w:rsidRDefault="009970E7" w:rsidP="009970E7">
      <w:pPr>
        <w:spacing w:after="160"/>
        <w:jc w:val="both"/>
        <w:rPr>
          <w:rFonts w:ascii="Georgia" w:hAnsi="Georgia"/>
          <w:sz w:val="20"/>
          <w:szCs w:val="20"/>
        </w:rPr>
      </w:pPr>
      <w:r w:rsidRPr="009970E7">
        <w:rPr>
          <w:rFonts w:ascii="Georgia" w:hAnsi="Georgia"/>
          <w:sz w:val="20"/>
          <w:szCs w:val="20"/>
        </w:rPr>
        <w:t>Pozemky mezi ulicí Bohumínská a řekou Ostravicí jsou dnes využívány jako parkoviště. Díky své poloze v</w:t>
      </w:r>
      <w:r w:rsidR="00FF3338">
        <w:rPr>
          <w:rFonts w:ascii="Georgia" w:hAnsi="Georgia"/>
          <w:sz w:val="20"/>
          <w:szCs w:val="20"/>
        </w:rPr>
        <w:t> </w:t>
      </w:r>
      <w:r w:rsidRPr="009970E7">
        <w:rPr>
          <w:rFonts w:ascii="Georgia" w:hAnsi="Georgia"/>
          <w:sz w:val="20"/>
          <w:szCs w:val="20"/>
        </w:rPr>
        <w:t>bezprostřední blízkosti historického centra Ostravy však představují jednu z nejatraktivnějších rozvojových lokalit ve městě. Městský obvod proto dlouhodobě usiluje o jejich smysluplné využití.</w:t>
      </w:r>
    </w:p>
    <w:p w14:paraId="2D61C995" w14:textId="3E0B7A5B" w:rsidR="009970E7" w:rsidRPr="009970E7" w:rsidRDefault="009970E7" w:rsidP="009970E7">
      <w:pPr>
        <w:spacing w:after="160"/>
        <w:jc w:val="both"/>
        <w:rPr>
          <w:rFonts w:ascii="Georgia" w:hAnsi="Georgia"/>
          <w:sz w:val="20"/>
          <w:szCs w:val="20"/>
        </w:rPr>
      </w:pPr>
      <w:r w:rsidRPr="009970E7">
        <w:rPr>
          <w:rFonts w:ascii="Georgia" w:hAnsi="Georgia"/>
          <w:i/>
          <w:iCs/>
          <w:sz w:val="20"/>
          <w:szCs w:val="20"/>
        </w:rPr>
        <w:t xml:space="preserve">„Dlouhodobě prosazujeme, aby v Ostravě vznikly nové ubytovací kapacity. Město každoročně navštíví </w:t>
      </w:r>
      <w:r w:rsidR="00FC2823">
        <w:rPr>
          <w:rFonts w:ascii="Georgia" w:hAnsi="Georgia"/>
          <w:i/>
          <w:iCs/>
          <w:sz w:val="20"/>
          <w:szCs w:val="20"/>
        </w:rPr>
        <w:t>stovky tisíc</w:t>
      </w:r>
      <w:r w:rsidRPr="009970E7">
        <w:rPr>
          <w:rFonts w:ascii="Georgia" w:hAnsi="Georgia"/>
          <w:i/>
          <w:iCs/>
          <w:sz w:val="20"/>
          <w:szCs w:val="20"/>
        </w:rPr>
        <w:t xml:space="preserve"> lidí kvůli festivalům, sportovním </w:t>
      </w:r>
      <w:r w:rsidR="00FC2823">
        <w:rPr>
          <w:rFonts w:ascii="Georgia" w:hAnsi="Georgia"/>
          <w:i/>
          <w:iCs/>
          <w:sz w:val="20"/>
          <w:szCs w:val="20"/>
        </w:rPr>
        <w:t>mistrovstvím</w:t>
      </w:r>
      <w:r w:rsidRPr="009970E7">
        <w:rPr>
          <w:rFonts w:ascii="Georgia" w:hAnsi="Georgia"/>
          <w:i/>
          <w:iCs/>
          <w:sz w:val="20"/>
          <w:szCs w:val="20"/>
        </w:rPr>
        <w:t xml:space="preserve"> i dalším akcím. Analýza hotelového trhu ukázala, že zde chybí hotely vyšší kategorie, a právě pozemky na Seidlerově nábřeží jsou pro takový projekt ideální. Nacházejí se v samotném centru města a jsou velmi dobře dopravně dostupné,“</w:t>
      </w:r>
      <w:r w:rsidRPr="009970E7">
        <w:rPr>
          <w:rFonts w:ascii="Georgia" w:hAnsi="Georgia"/>
          <w:sz w:val="20"/>
          <w:szCs w:val="20"/>
        </w:rPr>
        <w:t xml:space="preserve"> říká starosta Slezské Ostravy Richard Vereš.</w:t>
      </w:r>
    </w:p>
    <w:p w14:paraId="1B7F3358" w14:textId="58EA477C" w:rsidR="009970E7" w:rsidRPr="00F56BA7" w:rsidRDefault="009970E7" w:rsidP="009970E7">
      <w:pPr>
        <w:spacing w:after="160"/>
        <w:jc w:val="both"/>
        <w:rPr>
          <w:rFonts w:ascii="Georgia" w:hAnsi="Georgia"/>
          <w:i/>
          <w:iCs/>
          <w:sz w:val="20"/>
          <w:szCs w:val="20"/>
        </w:rPr>
      </w:pPr>
      <w:r w:rsidRPr="009970E7">
        <w:rPr>
          <w:rFonts w:ascii="Georgia" w:hAnsi="Georgia"/>
          <w:sz w:val="20"/>
          <w:szCs w:val="20"/>
        </w:rPr>
        <w:t xml:space="preserve">Zastupitelstvo města Ostravy schválilo záměr prodeje pozemků na konci června. </w:t>
      </w:r>
      <w:r w:rsidR="00F56BA7" w:rsidRPr="00F56BA7">
        <w:rPr>
          <w:rFonts w:ascii="Georgia" w:hAnsi="Georgia"/>
          <w:sz w:val="20"/>
          <w:szCs w:val="20"/>
        </w:rPr>
        <w:t>Následně rada městského obvodu vyhlásila veřejnou soutěž o nejvhodnější nabídku s vyvolávací cenou 6 000 korun bez DPH za metr čtvereční.</w:t>
      </w:r>
      <w:r w:rsidR="00B30281">
        <w:rPr>
          <w:rFonts w:ascii="Georgia" w:hAnsi="Georgia"/>
          <w:sz w:val="20"/>
          <w:szCs w:val="20"/>
        </w:rPr>
        <w:t xml:space="preserve"> </w:t>
      </w:r>
      <w:r w:rsidRPr="009970E7">
        <w:rPr>
          <w:rFonts w:ascii="Georgia" w:hAnsi="Georgia"/>
          <w:i/>
          <w:iCs/>
          <w:sz w:val="20"/>
          <w:szCs w:val="20"/>
        </w:rPr>
        <w:t xml:space="preserve">„Investor bude muset kromě kupní ceny předložit také harmonogram a způsob financování výstavby, </w:t>
      </w:r>
      <w:r w:rsidR="00FC2823">
        <w:rPr>
          <w:rFonts w:ascii="Georgia" w:hAnsi="Georgia"/>
          <w:i/>
          <w:iCs/>
          <w:sz w:val="20"/>
          <w:szCs w:val="20"/>
        </w:rPr>
        <w:t>detailní popis zamýšleného hotelu i základní návrh jeho řešení. Součástí podmínek je i povinnost uspořádat na finální podobu hotelu architektonickou soutěž</w:t>
      </w:r>
      <w:r w:rsidRPr="009970E7">
        <w:rPr>
          <w:rFonts w:ascii="Georgia" w:hAnsi="Georgia"/>
          <w:i/>
          <w:iCs/>
          <w:sz w:val="20"/>
          <w:szCs w:val="20"/>
        </w:rPr>
        <w:t>,“</w:t>
      </w:r>
      <w:r w:rsidRPr="009970E7">
        <w:rPr>
          <w:rFonts w:ascii="Georgia" w:hAnsi="Georgia"/>
          <w:sz w:val="20"/>
          <w:szCs w:val="20"/>
        </w:rPr>
        <w:t xml:space="preserve"> popisuje starosta Vereš</w:t>
      </w:r>
      <w:r w:rsidR="00F56BA7">
        <w:rPr>
          <w:rFonts w:ascii="Georgia" w:hAnsi="Georgia"/>
          <w:sz w:val="20"/>
          <w:szCs w:val="20"/>
        </w:rPr>
        <w:t xml:space="preserve"> a dodává: </w:t>
      </w:r>
      <w:r w:rsidR="00F56BA7" w:rsidRPr="00F56BA7">
        <w:rPr>
          <w:rFonts w:ascii="Georgia" w:hAnsi="Georgia"/>
          <w:i/>
          <w:iCs/>
          <w:sz w:val="20"/>
          <w:szCs w:val="20"/>
        </w:rPr>
        <w:t>„Věříme, že</w:t>
      </w:r>
      <w:r w:rsidR="00F56BA7">
        <w:rPr>
          <w:rFonts w:ascii="Georgia" w:hAnsi="Georgia"/>
          <w:i/>
          <w:iCs/>
          <w:sz w:val="20"/>
          <w:szCs w:val="20"/>
        </w:rPr>
        <w:t> </w:t>
      </w:r>
      <w:r w:rsidR="00F56BA7" w:rsidRPr="00F56BA7">
        <w:rPr>
          <w:rFonts w:ascii="Georgia" w:hAnsi="Georgia"/>
          <w:i/>
          <w:iCs/>
          <w:sz w:val="20"/>
          <w:szCs w:val="20"/>
        </w:rPr>
        <w:t>zájem o tuto lokalitu bude vysoký a výsledná nabídka bude výrazně vyšší než vyvolávací cena.“</w:t>
      </w:r>
    </w:p>
    <w:p w14:paraId="79E1851E" w14:textId="1210E003" w:rsidR="009970E7" w:rsidRDefault="009970E7" w:rsidP="009970E7">
      <w:pPr>
        <w:spacing w:after="160"/>
        <w:jc w:val="both"/>
        <w:rPr>
          <w:rFonts w:ascii="Georgia" w:hAnsi="Georgia"/>
          <w:sz w:val="20"/>
          <w:szCs w:val="20"/>
        </w:rPr>
      </w:pPr>
      <w:r w:rsidRPr="009970E7">
        <w:rPr>
          <w:rFonts w:ascii="Georgia" w:hAnsi="Georgia"/>
          <w:sz w:val="20"/>
          <w:szCs w:val="20"/>
        </w:rPr>
        <w:t>Součástí podmínek je také závazek, že na pozemcích skutečně vznikne hotel minimálně čtyřhvězdičkové kategorie. Investor bude muset respektovat územní plán i požadavky dotčených orgánů a městský obvod si</w:t>
      </w:r>
      <w:r w:rsidR="00FF3338">
        <w:rPr>
          <w:rFonts w:ascii="Georgia" w:hAnsi="Georgia"/>
          <w:sz w:val="20"/>
          <w:szCs w:val="20"/>
        </w:rPr>
        <w:t> </w:t>
      </w:r>
      <w:r w:rsidRPr="009970E7">
        <w:rPr>
          <w:rFonts w:ascii="Georgia" w:hAnsi="Georgia"/>
          <w:sz w:val="20"/>
          <w:szCs w:val="20"/>
        </w:rPr>
        <w:t>ve</w:t>
      </w:r>
      <w:r w:rsidR="00FF3338">
        <w:rPr>
          <w:rFonts w:ascii="Georgia" w:hAnsi="Georgia"/>
          <w:sz w:val="20"/>
          <w:szCs w:val="20"/>
        </w:rPr>
        <w:t> </w:t>
      </w:r>
      <w:r w:rsidRPr="009970E7">
        <w:rPr>
          <w:rFonts w:ascii="Georgia" w:hAnsi="Georgia"/>
          <w:sz w:val="20"/>
          <w:szCs w:val="20"/>
        </w:rPr>
        <w:t xml:space="preserve">smluvní dokumentaci zajistí mechanismy, které zabrání jinému využití pozemků. Nová stavba zároveň nesmí narušit odpočinkový charakter Seidlerova nábřeží. </w:t>
      </w:r>
      <w:r w:rsidR="00FC2823">
        <w:rPr>
          <w:rFonts w:ascii="Georgia" w:hAnsi="Georgia"/>
          <w:sz w:val="20"/>
          <w:szCs w:val="20"/>
        </w:rPr>
        <w:t>Naopak by jej mohla vhodně doplnit otevřeným parterem směrem k řece, ve kterém mohou vzniknout nové kavárny nebo restaurace.</w:t>
      </w:r>
    </w:p>
    <w:p w14:paraId="00453872" w14:textId="2EA046A6" w:rsidR="00FF3338" w:rsidRPr="009970E7" w:rsidRDefault="00FF3338" w:rsidP="009970E7">
      <w:pPr>
        <w:spacing w:after="160"/>
        <w:jc w:val="both"/>
        <w:rPr>
          <w:rFonts w:ascii="Georgia" w:hAnsi="Georgia"/>
          <w:sz w:val="20"/>
          <w:szCs w:val="20"/>
        </w:rPr>
      </w:pPr>
      <w:r w:rsidRPr="00FF3338">
        <w:rPr>
          <w:rFonts w:ascii="Georgia" w:hAnsi="Georgia"/>
          <w:sz w:val="20"/>
          <w:szCs w:val="20"/>
        </w:rPr>
        <w:t>Vize městského obvodu je do budoucna ještě ambicióznější. Plánovaný hotel by mohl navázat na objekt bývalé spořitelny a</w:t>
      </w:r>
      <w:r>
        <w:rPr>
          <w:rFonts w:ascii="Georgia" w:hAnsi="Georgia"/>
          <w:sz w:val="20"/>
          <w:szCs w:val="20"/>
        </w:rPr>
        <w:t xml:space="preserve"> </w:t>
      </w:r>
      <w:r w:rsidRPr="00FF3338">
        <w:rPr>
          <w:rFonts w:ascii="Georgia" w:hAnsi="Georgia"/>
          <w:sz w:val="20"/>
          <w:szCs w:val="20"/>
        </w:rPr>
        <w:t xml:space="preserve">společně vytvořit architektonicky i funkčně propojený celek. </w:t>
      </w:r>
      <w:r w:rsidRPr="00FF3338">
        <w:rPr>
          <w:rFonts w:ascii="Georgia" w:hAnsi="Georgia"/>
          <w:i/>
          <w:iCs/>
          <w:sz w:val="20"/>
          <w:szCs w:val="20"/>
        </w:rPr>
        <w:t>„</w:t>
      </w:r>
      <w:r w:rsidR="00FC2823">
        <w:rPr>
          <w:rFonts w:ascii="Georgia" w:hAnsi="Georgia"/>
          <w:i/>
          <w:iCs/>
          <w:sz w:val="20"/>
          <w:szCs w:val="20"/>
        </w:rPr>
        <w:t>Budova nyní patří státu. Máme však signály, že by se nebránil jejímu prodeji. Bude tedy na zvážení investora, zda bude mít o zakomponování budovy zájem</w:t>
      </w:r>
      <w:r w:rsidRPr="00FF3338">
        <w:rPr>
          <w:rFonts w:ascii="Georgia" w:hAnsi="Georgia"/>
          <w:i/>
          <w:iCs/>
          <w:sz w:val="20"/>
          <w:szCs w:val="20"/>
        </w:rPr>
        <w:t xml:space="preserve">,“ </w:t>
      </w:r>
      <w:r>
        <w:rPr>
          <w:rFonts w:ascii="Georgia" w:hAnsi="Georgia"/>
          <w:sz w:val="20"/>
          <w:szCs w:val="20"/>
        </w:rPr>
        <w:t>doplňuje Richard Vereš.</w:t>
      </w:r>
      <w:r w:rsidRPr="00FF3338">
        <w:rPr>
          <w:rFonts w:ascii="Georgia" w:hAnsi="Georgia"/>
          <w:sz w:val="20"/>
          <w:szCs w:val="20"/>
        </w:rPr>
        <w:t xml:space="preserve"> O budoucím využití bývalé spořitelny tak rozhodnou další jednání.</w:t>
      </w:r>
    </w:p>
    <w:p w14:paraId="5BBCBB0B" w14:textId="713F51EE" w:rsidR="009970E7" w:rsidRPr="009970E7" w:rsidRDefault="009970E7" w:rsidP="009970E7">
      <w:pPr>
        <w:spacing w:after="160"/>
        <w:jc w:val="both"/>
        <w:rPr>
          <w:rFonts w:ascii="Georgia" w:hAnsi="Georgia"/>
          <w:sz w:val="20"/>
          <w:szCs w:val="20"/>
        </w:rPr>
      </w:pPr>
      <w:r w:rsidRPr="009970E7">
        <w:rPr>
          <w:rFonts w:ascii="Georgia" w:hAnsi="Georgia"/>
          <w:sz w:val="20"/>
          <w:szCs w:val="20"/>
        </w:rPr>
        <w:t xml:space="preserve">Zájemci mohou své nabídky podávat do 31. srpna 2026. Minimální kupní cena pozemků činí 21 168 000 korun bez DPH. </w:t>
      </w:r>
      <w:r>
        <w:rPr>
          <w:rFonts w:ascii="Georgia" w:hAnsi="Georgia"/>
          <w:sz w:val="20"/>
          <w:szCs w:val="20"/>
        </w:rPr>
        <w:t xml:space="preserve">O finální nabídce budou slezskoostravští zastupitelé rozhodovat v září. </w:t>
      </w:r>
      <w:r w:rsidRPr="009970E7">
        <w:rPr>
          <w:rFonts w:ascii="Georgia" w:hAnsi="Georgia"/>
          <w:sz w:val="20"/>
          <w:szCs w:val="20"/>
        </w:rPr>
        <w:t>Podrobné podmínky veřejné soutěže jsou zveřejněny na úřední desce městského obvodu Slezská Ostrava.</w:t>
      </w:r>
    </w:p>
    <w:p w14:paraId="05EA49D3" w14:textId="72608B9B" w:rsidR="005E4DE9" w:rsidRPr="00A9560A" w:rsidRDefault="005E4DE9" w:rsidP="009970E7">
      <w:pPr>
        <w:jc w:val="both"/>
        <w:rPr>
          <w:rFonts w:ascii="Georgia" w:hAnsi="Georgia"/>
          <w:sz w:val="20"/>
          <w:szCs w:val="20"/>
        </w:rPr>
      </w:pPr>
    </w:p>
    <w:sectPr w:rsidR="005E4DE9" w:rsidRPr="00A9560A" w:rsidSect="003515A0">
      <w:headerReference w:type="default" r:id="rId8"/>
      <w:footerReference w:type="default" r:id="rId9"/>
      <w:pgSz w:w="11906" w:h="16838"/>
      <w:pgMar w:top="1751" w:right="1106" w:bottom="1418" w:left="1134" w:header="53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F1BDF" w14:textId="77777777" w:rsidR="0036083D" w:rsidRDefault="0036083D">
      <w:r>
        <w:separator/>
      </w:r>
    </w:p>
    <w:p w14:paraId="531D02D7" w14:textId="77777777" w:rsidR="0036083D" w:rsidRDefault="0036083D"/>
  </w:endnote>
  <w:endnote w:type="continuationSeparator" w:id="0">
    <w:p w14:paraId="58872FDB" w14:textId="77777777" w:rsidR="0036083D" w:rsidRDefault="0036083D">
      <w:r>
        <w:continuationSeparator/>
      </w:r>
    </w:p>
    <w:p w14:paraId="5543D0D4" w14:textId="77777777" w:rsidR="0036083D" w:rsidRDefault="003608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Nimbus Roman No9 L">
    <w:altName w:val="Yu Gothic"/>
    <w:charset w:val="80"/>
    <w:family w:val="roman"/>
    <w:pitch w:val="variable"/>
  </w:font>
  <w:font w:name="HG Mincho Light J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66984" w14:textId="76675309" w:rsidR="00ED0AE1" w:rsidRDefault="00A05365" w:rsidP="00ED0AE1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cs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003FDA2F" wp14:editId="74E97A40">
          <wp:simplePos x="0" y="0"/>
          <wp:positionH relativeFrom="column">
            <wp:posOffset>4365625</wp:posOffset>
          </wp:positionH>
          <wp:positionV relativeFrom="paragraph">
            <wp:posOffset>-104140</wp:posOffset>
          </wp:positionV>
          <wp:extent cx="1754505" cy="429895"/>
          <wp:effectExtent l="0" t="0" r="0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4505" cy="429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521A4">
      <w:rPr>
        <w:rStyle w:val="slostrnky"/>
        <w:rFonts w:cs="Arial"/>
        <w:color w:val="003C69"/>
        <w:sz w:val="16"/>
      </w:rPr>
      <w:t>Těšínská 138/35</w:t>
    </w:r>
    <w:r w:rsidR="00ED0AE1">
      <w:rPr>
        <w:rStyle w:val="slostrnky"/>
        <w:rFonts w:cs="Arial"/>
        <w:color w:val="003C69"/>
        <w:sz w:val="16"/>
      </w:rPr>
      <w:t>, 7</w:t>
    </w:r>
    <w:r w:rsidR="000521A4">
      <w:rPr>
        <w:rStyle w:val="slostrnky"/>
        <w:rFonts w:cs="Arial"/>
        <w:color w:val="003C69"/>
        <w:sz w:val="16"/>
      </w:rPr>
      <w:t>10</w:t>
    </w:r>
    <w:r w:rsidR="00ED0AE1">
      <w:rPr>
        <w:rStyle w:val="slostrnky"/>
        <w:rFonts w:cs="Arial"/>
        <w:color w:val="003C69"/>
        <w:sz w:val="16"/>
      </w:rPr>
      <w:t xml:space="preserve"> </w:t>
    </w:r>
    <w:r w:rsidR="000521A4">
      <w:rPr>
        <w:rStyle w:val="slostrnky"/>
        <w:rFonts w:cs="Arial"/>
        <w:color w:val="003C69"/>
        <w:sz w:val="16"/>
      </w:rPr>
      <w:t>16</w:t>
    </w:r>
    <w:r w:rsidR="00ED0AE1">
      <w:rPr>
        <w:rStyle w:val="slostrnky"/>
        <w:rFonts w:cs="Arial"/>
        <w:color w:val="003C69"/>
        <w:sz w:val="16"/>
      </w:rPr>
      <w:t xml:space="preserve"> Ostrava</w:t>
    </w:r>
    <w:r w:rsidR="00ED0AE1">
      <w:rPr>
        <w:rStyle w:val="slostrnky"/>
        <w:rFonts w:cs="Arial"/>
        <w:color w:val="003C69"/>
        <w:sz w:val="16"/>
      </w:rPr>
      <w:tab/>
    </w:r>
    <w:r w:rsidR="00ED0AE1">
      <w:rPr>
        <w:rStyle w:val="slostrnky"/>
        <w:rFonts w:cs="Arial"/>
        <w:b/>
        <w:color w:val="003C69"/>
        <w:sz w:val="16"/>
      </w:rPr>
      <w:t>IČ</w:t>
    </w:r>
    <w:r w:rsidR="00ED0AE1">
      <w:rPr>
        <w:rStyle w:val="slostrnky"/>
        <w:rFonts w:cs="Arial"/>
        <w:color w:val="003C69"/>
        <w:sz w:val="16"/>
      </w:rPr>
      <w:t xml:space="preserve"> 00845 451 </w:t>
    </w:r>
    <w:r w:rsidR="00ED0AE1">
      <w:rPr>
        <w:rStyle w:val="slostrnky"/>
        <w:rFonts w:cs="Arial"/>
        <w:b/>
        <w:color w:val="003C69"/>
        <w:sz w:val="16"/>
      </w:rPr>
      <w:t>DIČ</w:t>
    </w:r>
    <w:r w:rsidR="00ED0AE1">
      <w:rPr>
        <w:rStyle w:val="slostrnky"/>
        <w:rFonts w:cs="Arial"/>
        <w:color w:val="003C69"/>
        <w:sz w:val="16"/>
      </w:rPr>
      <w:t xml:space="preserve"> CZ 00845 451</w:t>
    </w:r>
  </w:p>
  <w:p w14:paraId="6D0C0709" w14:textId="5A9712B9" w:rsidR="00ED0AE1" w:rsidRPr="000521A4" w:rsidRDefault="00ED0AE1" w:rsidP="000521A4">
    <w:pPr>
      <w:pStyle w:val="Zpat"/>
      <w:tabs>
        <w:tab w:val="center" w:pos="180"/>
        <w:tab w:val="left" w:pos="3060"/>
      </w:tabs>
      <w:ind w:left="-28" w:hanging="539"/>
      <w:rPr>
        <w:rFonts w:cs="Arial"/>
        <w:color w:val="003C69"/>
        <w:sz w:val="16"/>
      </w:rPr>
    </w:pPr>
    <w:r>
      <w:rPr>
        <w:rStyle w:val="slostrnky"/>
        <w:rFonts w:cs="Arial"/>
        <w:color w:val="003C69"/>
        <w:sz w:val="16"/>
      </w:rPr>
      <w:fldChar w:fldCharType="begin"/>
    </w:r>
    <w:r>
      <w:rPr>
        <w:rStyle w:val="slostrnky"/>
        <w:rFonts w:cs="Arial"/>
        <w:color w:val="003C69"/>
        <w:sz w:val="16"/>
      </w:rPr>
      <w:instrText xml:space="preserve"> PAGE </w:instrText>
    </w:r>
    <w:r>
      <w:rPr>
        <w:rStyle w:val="slostrnky"/>
        <w:rFonts w:cs="Arial"/>
        <w:color w:val="003C69"/>
        <w:sz w:val="16"/>
      </w:rPr>
      <w:fldChar w:fldCharType="separate"/>
    </w:r>
    <w:r w:rsidR="004D13D4">
      <w:rPr>
        <w:rStyle w:val="slostrnky"/>
        <w:rFonts w:cs="Arial"/>
        <w:noProof/>
        <w:color w:val="003C69"/>
        <w:sz w:val="16"/>
      </w:rPr>
      <w:t>1</w:t>
    </w:r>
    <w:r>
      <w:rPr>
        <w:rStyle w:val="slostrnky"/>
        <w:rFonts w:cs="Arial"/>
        <w:color w:val="003C69"/>
        <w:sz w:val="16"/>
      </w:rPr>
      <w:fldChar w:fldCharType="end"/>
    </w:r>
    <w:r>
      <w:rPr>
        <w:rStyle w:val="slostrnky"/>
        <w:rFonts w:cs="Arial"/>
        <w:color w:val="003C69"/>
        <w:sz w:val="16"/>
      </w:rPr>
      <w:t>/</w:t>
    </w:r>
    <w:r>
      <w:rPr>
        <w:rStyle w:val="slostrnky"/>
        <w:rFonts w:cs="Arial"/>
        <w:color w:val="003C69"/>
        <w:sz w:val="16"/>
      </w:rPr>
      <w:fldChar w:fldCharType="begin"/>
    </w:r>
    <w:r>
      <w:rPr>
        <w:rStyle w:val="slostrnky"/>
        <w:rFonts w:cs="Arial"/>
        <w:color w:val="003C69"/>
        <w:sz w:val="16"/>
      </w:rPr>
      <w:instrText xml:space="preserve"> NUMPAGES </w:instrText>
    </w:r>
    <w:r>
      <w:rPr>
        <w:rStyle w:val="slostrnky"/>
        <w:rFonts w:cs="Arial"/>
        <w:color w:val="003C69"/>
        <w:sz w:val="16"/>
      </w:rPr>
      <w:fldChar w:fldCharType="separate"/>
    </w:r>
    <w:r w:rsidR="004D13D4">
      <w:rPr>
        <w:rStyle w:val="slostrnky"/>
        <w:rFonts w:cs="Arial"/>
        <w:noProof/>
        <w:color w:val="003C69"/>
        <w:sz w:val="16"/>
      </w:rPr>
      <w:t>1</w:t>
    </w:r>
    <w:r>
      <w:rPr>
        <w:rStyle w:val="slostrnky"/>
        <w:rFonts w:cs="Arial"/>
        <w:color w:val="003C69"/>
        <w:sz w:val="16"/>
      </w:rPr>
      <w:fldChar w:fldCharType="end"/>
    </w:r>
    <w:r>
      <w:rPr>
        <w:rStyle w:val="slostrnky"/>
        <w:rFonts w:cs="Arial"/>
        <w:color w:val="003C69"/>
        <w:sz w:val="16"/>
      </w:rPr>
      <w:tab/>
      <w:t xml:space="preserve"> </w:t>
    </w:r>
    <w:r>
      <w:rPr>
        <w:rStyle w:val="slostrnky"/>
        <w:rFonts w:cs="Arial"/>
        <w:b/>
        <w:color w:val="003C69"/>
        <w:sz w:val="16"/>
      </w:rPr>
      <w:t>www.</w:t>
    </w:r>
    <w:r w:rsidR="000521A4">
      <w:rPr>
        <w:rStyle w:val="slostrnky"/>
        <w:rFonts w:cs="Arial"/>
        <w:b/>
        <w:color w:val="003C69"/>
        <w:sz w:val="16"/>
      </w:rPr>
      <w:t>slezska</w:t>
    </w:r>
    <w:r>
      <w:rPr>
        <w:rStyle w:val="slostrnky"/>
        <w:rFonts w:cs="Arial"/>
        <w:b/>
        <w:color w:val="003C69"/>
        <w:sz w:val="16"/>
      </w:rPr>
      <w:t>.cz</w:t>
    </w:r>
    <w:r>
      <w:rPr>
        <w:rStyle w:val="slostrnky"/>
        <w:rFonts w:cs="Arial"/>
        <w:color w:val="003C69"/>
        <w:sz w:val="16"/>
      </w:rPr>
      <w:tab/>
    </w:r>
    <w:r>
      <w:rPr>
        <w:rStyle w:val="slostrnky"/>
        <w:rFonts w:cs="Arial"/>
        <w:b/>
        <w:color w:val="003C69"/>
        <w:sz w:val="16"/>
      </w:rPr>
      <w:t>Číslo účtu</w:t>
    </w:r>
    <w:r>
      <w:rPr>
        <w:rStyle w:val="slostrnky"/>
        <w:rFonts w:cs="Arial"/>
        <w:color w:val="003C69"/>
        <w:sz w:val="16"/>
      </w:rPr>
      <w:t xml:space="preserve"> </w:t>
    </w:r>
    <w:r w:rsidR="000521A4" w:rsidRPr="000521A4">
      <w:rPr>
        <w:rStyle w:val="slostrnky"/>
        <w:rFonts w:cs="Arial"/>
        <w:color w:val="003C69"/>
        <w:sz w:val="16"/>
      </w:rPr>
      <w:t>19-1649322359/0800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A01EC" w14:textId="77777777" w:rsidR="0036083D" w:rsidRDefault="0036083D">
      <w:r>
        <w:separator/>
      </w:r>
    </w:p>
    <w:p w14:paraId="6AA87986" w14:textId="77777777" w:rsidR="0036083D" w:rsidRDefault="0036083D"/>
  </w:footnote>
  <w:footnote w:type="continuationSeparator" w:id="0">
    <w:p w14:paraId="414368C3" w14:textId="77777777" w:rsidR="0036083D" w:rsidRDefault="0036083D">
      <w:r>
        <w:continuationSeparator/>
      </w:r>
    </w:p>
    <w:p w14:paraId="5216E146" w14:textId="77777777" w:rsidR="0036083D" w:rsidRDefault="0036083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02055" w14:textId="77777777" w:rsidR="000521A4" w:rsidRDefault="000521A4" w:rsidP="00ED0AE1">
    <w:pPr>
      <w:pStyle w:val="Zhlav"/>
      <w:rPr>
        <w:noProof/>
      </w:rPr>
    </w:pPr>
  </w:p>
  <w:p w14:paraId="5761622F" w14:textId="6BCCFF94" w:rsidR="00A008BC" w:rsidRDefault="00A05365" w:rsidP="00ED0AE1">
    <w:pPr>
      <w:pStyle w:val="Zhlav"/>
    </w:pPr>
    <w:r>
      <w:rPr>
        <w:noProof/>
      </w:rPr>
      <w:drawing>
        <wp:inline distT="0" distB="0" distL="0" distR="0" wp14:anchorId="14AB4117" wp14:editId="03CD0888">
          <wp:extent cx="6143625" cy="238125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3625" cy="238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93789"/>
    <w:multiLevelType w:val="multilevel"/>
    <w:tmpl w:val="6DDCF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24692D"/>
    <w:multiLevelType w:val="multilevel"/>
    <w:tmpl w:val="7C682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8674290">
    <w:abstractNumId w:val="1"/>
  </w:num>
  <w:num w:numId="2" w16cid:durableId="821314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FDC"/>
    <w:rsid w:val="000016A0"/>
    <w:rsid w:val="00006585"/>
    <w:rsid w:val="00006FE7"/>
    <w:rsid w:val="000075FD"/>
    <w:rsid w:val="0001047B"/>
    <w:rsid w:val="00010C09"/>
    <w:rsid w:val="00015249"/>
    <w:rsid w:val="00016D9F"/>
    <w:rsid w:val="00021B0D"/>
    <w:rsid w:val="00022B5F"/>
    <w:rsid w:val="00024511"/>
    <w:rsid w:val="00027D8D"/>
    <w:rsid w:val="00031A33"/>
    <w:rsid w:val="00032818"/>
    <w:rsid w:val="00045474"/>
    <w:rsid w:val="000521A4"/>
    <w:rsid w:val="00052DDF"/>
    <w:rsid w:val="00057FBF"/>
    <w:rsid w:val="00087786"/>
    <w:rsid w:val="00087DD1"/>
    <w:rsid w:val="0009000B"/>
    <w:rsid w:val="00093F6F"/>
    <w:rsid w:val="000A2660"/>
    <w:rsid w:val="000A4F60"/>
    <w:rsid w:val="000B318B"/>
    <w:rsid w:val="000C069F"/>
    <w:rsid w:val="000C4D30"/>
    <w:rsid w:val="000C61D4"/>
    <w:rsid w:val="000C7289"/>
    <w:rsid w:val="000D061D"/>
    <w:rsid w:val="000D1165"/>
    <w:rsid w:val="000F5266"/>
    <w:rsid w:val="000F5329"/>
    <w:rsid w:val="001013C1"/>
    <w:rsid w:val="00102260"/>
    <w:rsid w:val="00117B0B"/>
    <w:rsid w:val="00130B77"/>
    <w:rsid w:val="00130C79"/>
    <w:rsid w:val="00136E0D"/>
    <w:rsid w:val="00157D3F"/>
    <w:rsid w:val="00164785"/>
    <w:rsid w:val="001675D3"/>
    <w:rsid w:val="00173120"/>
    <w:rsid w:val="00173BA4"/>
    <w:rsid w:val="00176257"/>
    <w:rsid w:val="00181682"/>
    <w:rsid w:val="00184A61"/>
    <w:rsid w:val="00196C35"/>
    <w:rsid w:val="001A3C10"/>
    <w:rsid w:val="001B008E"/>
    <w:rsid w:val="001B58E9"/>
    <w:rsid w:val="001C24B0"/>
    <w:rsid w:val="001E02A4"/>
    <w:rsid w:val="001E1B55"/>
    <w:rsid w:val="001E1C75"/>
    <w:rsid w:val="001E310E"/>
    <w:rsid w:val="00205A85"/>
    <w:rsid w:val="002241F9"/>
    <w:rsid w:val="002246B3"/>
    <w:rsid w:val="00226C2D"/>
    <w:rsid w:val="0023761D"/>
    <w:rsid w:val="002378F3"/>
    <w:rsid w:val="00237FC6"/>
    <w:rsid w:val="00241DE2"/>
    <w:rsid w:val="00242DF6"/>
    <w:rsid w:val="0026466D"/>
    <w:rsid w:val="00276492"/>
    <w:rsid w:val="002824B0"/>
    <w:rsid w:val="00283FCC"/>
    <w:rsid w:val="002947E4"/>
    <w:rsid w:val="00294BB6"/>
    <w:rsid w:val="002B21A5"/>
    <w:rsid w:val="002B2B04"/>
    <w:rsid w:val="002C6CA3"/>
    <w:rsid w:val="002D0ABC"/>
    <w:rsid w:val="002D28E1"/>
    <w:rsid w:val="002D6FB3"/>
    <w:rsid w:val="002D7525"/>
    <w:rsid w:val="002F4AB2"/>
    <w:rsid w:val="002F593E"/>
    <w:rsid w:val="002F7B39"/>
    <w:rsid w:val="003009E2"/>
    <w:rsid w:val="0030136E"/>
    <w:rsid w:val="00302931"/>
    <w:rsid w:val="003100D8"/>
    <w:rsid w:val="003107E4"/>
    <w:rsid w:val="00314266"/>
    <w:rsid w:val="00316951"/>
    <w:rsid w:val="0032075A"/>
    <w:rsid w:val="00321A09"/>
    <w:rsid w:val="00330970"/>
    <w:rsid w:val="003318D2"/>
    <w:rsid w:val="00333D51"/>
    <w:rsid w:val="0033654D"/>
    <w:rsid w:val="003435ED"/>
    <w:rsid w:val="0034579D"/>
    <w:rsid w:val="003515A0"/>
    <w:rsid w:val="00355529"/>
    <w:rsid w:val="00357665"/>
    <w:rsid w:val="0036083D"/>
    <w:rsid w:val="0037159E"/>
    <w:rsid w:val="00375EEC"/>
    <w:rsid w:val="00382439"/>
    <w:rsid w:val="003835B6"/>
    <w:rsid w:val="003A6EF5"/>
    <w:rsid w:val="003B3FF7"/>
    <w:rsid w:val="003C19F3"/>
    <w:rsid w:val="003C2A24"/>
    <w:rsid w:val="003D0498"/>
    <w:rsid w:val="003D1FFF"/>
    <w:rsid w:val="003F0C63"/>
    <w:rsid w:val="003F3924"/>
    <w:rsid w:val="003F432D"/>
    <w:rsid w:val="00401848"/>
    <w:rsid w:val="00401EE8"/>
    <w:rsid w:val="00404DB7"/>
    <w:rsid w:val="00411078"/>
    <w:rsid w:val="00411F00"/>
    <w:rsid w:val="00416F17"/>
    <w:rsid w:val="004407F4"/>
    <w:rsid w:val="004408B8"/>
    <w:rsid w:val="00441BD7"/>
    <w:rsid w:val="00441D04"/>
    <w:rsid w:val="00442BAE"/>
    <w:rsid w:val="004444B4"/>
    <w:rsid w:val="0044728C"/>
    <w:rsid w:val="004473BB"/>
    <w:rsid w:val="00455867"/>
    <w:rsid w:val="0047711E"/>
    <w:rsid w:val="00477F1C"/>
    <w:rsid w:val="0048743E"/>
    <w:rsid w:val="00487753"/>
    <w:rsid w:val="00487C24"/>
    <w:rsid w:val="004A04C9"/>
    <w:rsid w:val="004A3BF1"/>
    <w:rsid w:val="004B146A"/>
    <w:rsid w:val="004C20CC"/>
    <w:rsid w:val="004C3D9C"/>
    <w:rsid w:val="004C4E9F"/>
    <w:rsid w:val="004D00FE"/>
    <w:rsid w:val="004D13D4"/>
    <w:rsid w:val="004D1E51"/>
    <w:rsid w:val="004D1FA8"/>
    <w:rsid w:val="004F5075"/>
    <w:rsid w:val="00503530"/>
    <w:rsid w:val="00514D5C"/>
    <w:rsid w:val="005231F3"/>
    <w:rsid w:val="00534F7D"/>
    <w:rsid w:val="00550B6A"/>
    <w:rsid w:val="00552BF8"/>
    <w:rsid w:val="00555BC6"/>
    <w:rsid w:val="005624AF"/>
    <w:rsid w:val="00563AD7"/>
    <w:rsid w:val="00564A20"/>
    <w:rsid w:val="00565330"/>
    <w:rsid w:val="00567A32"/>
    <w:rsid w:val="00572C78"/>
    <w:rsid w:val="00594E82"/>
    <w:rsid w:val="005B41AA"/>
    <w:rsid w:val="005C48A2"/>
    <w:rsid w:val="005C528D"/>
    <w:rsid w:val="005E4DE9"/>
    <w:rsid w:val="005F03A0"/>
    <w:rsid w:val="005F1173"/>
    <w:rsid w:val="005F553C"/>
    <w:rsid w:val="005F6225"/>
    <w:rsid w:val="00617138"/>
    <w:rsid w:val="00627515"/>
    <w:rsid w:val="00672268"/>
    <w:rsid w:val="00681AD9"/>
    <w:rsid w:val="006877D1"/>
    <w:rsid w:val="006879B1"/>
    <w:rsid w:val="006915F4"/>
    <w:rsid w:val="0069217E"/>
    <w:rsid w:val="006A4F1B"/>
    <w:rsid w:val="006A6309"/>
    <w:rsid w:val="006B2485"/>
    <w:rsid w:val="006B7E69"/>
    <w:rsid w:val="006C3EC1"/>
    <w:rsid w:val="006D2D02"/>
    <w:rsid w:val="006D4B6C"/>
    <w:rsid w:val="006D54E2"/>
    <w:rsid w:val="006F52A7"/>
    <w:rsid w:val="00705261"/>
    <w:rsid w:val="00710DC5"/>
    <w:rsid w:val="00714A93"/>
    <w:rsid w:val="00716321"/>
    <w:rsid w:val="007211B7"/>
    <w:rsid w:val="00726ABC"/>
    <w:rsid w:val="00726F1D"/>
    <w:rsid w:val="00732DE5"/>
    <w:rsid w:val="00734141"/>
    <w:rsid w:val="007348FA"/>
    <w:rsid w:val="00740979"/>
    <w:rsid w:val="00742207"/>
    <w:rsid w:val="007447AF"/>
    <w:rsid w:val="00745E68"/>
    <w:rsid w:val="00747C06"/>
    <w:rsid w:val="00750055"/>
    <w:rsid w:val="00761ECF"/>
    <w:rsid w:val="00762331"/>
    <w:rsid w:val="0076645A"/>
    <w:rsid w:val="007665FF"/>
    <w:rsid w:val="0077262D"/>
    <w:rsid w:val="007813EE"/>
    <w:rsid w:val="00785C27"/>
    <w:rsid w:val="00786571"/>
    <w:rsid w:val="00787544"/>
    <w:rsid w:val="00794DEA"/>
    <w:rsid w:val="007A77A2"/>
    <w:rsid w:val="007C110F"/>
    <w:rsid w:val="007C14DF"/>
    <w:rsid w:val="007D1CC4"/>
    <w:rsid w:val="007E3F44"/>
    <w:rsid w:val="007E646E"/>
    <w:rsid w:val="007F4115"/>
    <w:rsid w:val="00803C85"/>
    <w:rsid w:val="00804CEA"/>
    <w:rsid w:val="00812D32"/>
    <w:rsid w:val="0081487D"/>
    <w:rsid w:val="00820C7C"/>
    <w:rsid w:val="008210F4"/>
    <w:rsid w:val="008231C6"/>
    <w:rsid w:val="0082338D"/>
    <w:rsid w:val="00833551"/>
    <w:rsid w:val="0084021A"/>
    <w:rsid w:val="008412B5"/>
    <w:rsid w:val="00841E5A"/>
    <w:rsid w:val="008459DA"/>
    <w:rsid w:val="00845B42"/>
    <w:rsid w:val="00851975"/>
    <w:rsid w:val="00854B52"/>
    <w:rsid w:val="008602DB"/>
    <w:rsid w:val="00861363"/>
    <w:rsid w:val="0086798B"/>
    <w:rsid w:val="00871556"/>
    <w:rsid w:val="00884885"/>
    <w:rsid w:val="00890E1D"/>
    <w:rsid w:val="008A5124"/>
    <w:rsid w:val="008A5262"/>
    <w:rsid w:val="008B370A"/>
    <w:rsid w:val="008B3DF8"/>
    <w:rsid w:val="008C6E52"/>
    <w:rsid w:val="008C766C"/>
    <w:rsid w:val="008C77F7"/>
    <w:rsid w:val="008C7AE9"/>
    <w:rsid w:val="008E1C21"/>
    <w:rsid w:val="008E599C"/>
    <w:rsid w:val="008E6467"/>
    <w:rsid w:val="008E768E"/>
    <w:rsid w:val="00906ED3"/>
    <w:rsid w:val="00910198"/>
    <w:rsid w:val="00911F42"/>
    <w:rsid w:val="00915A79"/>
    <w:rsid w:val="00925C88"/>
    <w:rsid w:val="00937052"/>
    <w:rsid w:val="00937B0A"/>
    <w:rsid w:val="00946258"/>
    <w:rsid w:val="009521D7"/>
    <w:rsid w:val="00953304"/>
    <w:rsid w:val="00956262"/>
    <w:rsid w:val="009576E8"/>
    <w:rsid w:val="00960FF5"/>
    <w:rsid w:val="00963322"/>
    <w:rsid w:val="00970840"/>
    <w:rsid w:val="00972DE4"/>
    <w:rsid w:val="00973009"/>
    <w:rsid w:val="009835DE"/>
    <w:rsid w:val="0099578B"/>
    <w:rsid w:val="009970E7"/>
    <w:rsid w:val="009A1596"/>
    <w:rsid w:val="009A3E15"/>
    <w:rsid w:val="009B23DF"/>
    <w:rsid w:val="009B381E"/>
    <w:rsid w:val="009C1433"/>
    <w:rsid w:val="009C1C25"/>
    <w:rsid w:val="009C2F4C"/>
    <w:rsid w:val="009C72F7"/>
    <w:rsid w:val="009D04BE"/>
    <w:rsid w:val="009D1E02"/>
    <w:rsid w:val="009D75FD"/>
    <w:rsid w:val="009D786A"/>
    <w:rsid w:val="009E04B6"/>
    <w:rsid w:val="009E4356"/>
    <w:rsid w:val="009E7FE9"/>
    <w:rsid w:val="009F0499"/>
    <w:rsid w:val="009F452F"/>
    <w:rsid w:val="009F7240"/>
    <w:rsid w:val="009F7334"/>
    <w:rsid w:val="009F751B"/>
    <w:rsid w:val="00A008BC"/>
    <w:rsid w:val="00A0194F"/>
    <w:rsid w:val="00A0238E"/>
    <w:rsid w:val="00A02A64"/>
    <w:rsid w:val="00A05365"/>
    <w:rsid w:val="00A060CC"/>
    <w:rsid w:val="00A07595"/>
    <w:rsid w:val="00A11AAE"/>
    <w:rsid w:val="00A11EF5"/>
    <w:rsid w:val="00A1361E"/>
    <w:rsid w:val="00A1633C"/>
    <w:rsid w:val="00A23C79"/>
    <w:rsid w:val="00A2433C"/>
    <w:rsid w:val="00A24856"/>
    <w:rsid w:val="00A26FDD"/>
    <w:rsid w:val="00A36A1B"/>
    <w:rsid w:val="00A43496"/>
    <w:rsid w:val="00A4404F"/>
    <w:rsid w:val="00A56023"/>
    <w:rsid w:val="00A60F8D"/>
    <w:rsid w:val="00A62423"/>
    <w:rsid w:val="00A63C5B"/>
    <w:rsid w:val="00A660AC"/>
    <w:rsid w:val="00A76067"/>
    <w:rsid w:val="00A778D3"/>
    <w:rsid w:val="00A83E40"/>
    <w:rsid w:val="00A94C0B"/>
    <w:rsid w:val="00A9560A"/>
    <w:rsid w:val="00A97DC8"/>
    <w:rsid w:val="00AA0C17"/>
    <w:rsid w:val="00AA7502"/>
    <w:rsid w:val="00AB6F86"/>
    <w:rsid w:val="00AC3D4B"/>
    <w:rsid w:val="00AD07B4"/>
    <w:rsid w:val="00AD4157"/>
    <w:rsid w:val="00AD42D3"/>
    <w:rsid w:val="00AD62C5"/>
    <w:rsid w:val="00AD70D9"/>
    <w:rsid w:val="00AE209C"/>
    <w:rsid w:val="00AE7070"/>
    <w:rsid w:val="00B22180"/>
    <w:rsid w:val="00B264A5"/>
    <w:rsid w:val="00B30281"/>
    <w:rsid w:val="00B30D40"/>
    <w:rsid w:val="00B34FEF"/>
    <w:rsid w:val="00B35146"/>
    <w:rsid w:val="00B351F9"/>
    <w:rsid w:val="00B55A8F"/>
    <w:rsid w:val="00B578C4"/>
    <w:rsid w:val="00B64B77"/>
    <w:rsid w:val="00B65F78"/>
    <w:rsid w:val="00B764CF"/>
    <w:rsid w:val="00B80EDA"/>
    <w:rsid w:val="00B81956"/>
    <w:rsid w:val="00B84426"/>
    <w:rsid w:val="00B93122"/>
    <w:rsid w:val="00B979E6"/>
    <w:rsid w:val="00BA1D1A"/>
    <w:rsid w:val="00BA4CEE"/>
    <w:rsid w:val="00BA58D6"/>
    <w:rsid w:val="00BA64CB"/>
    <w:rsid w:val="00BA74F0"/>
    <w:rsid w:val="00BB61B6"/>
    <w:rsid w:val="00BC0B61"/>
    <w:rsid w:val="00BC68C1"/>
    <w:rsid w:val="00BD46F7"/>
    <w:rsid w:val="00BE096E"/>
    <w:rsid w:val="00BE43AF"/>
    <w:rsid w:val="00BE5E42"/>
    <w:rsid w:val="00BF0D84"/>
    <w:rsid w:val="00BF12CE"/>
    <w:rsid w:val="00BF2EF2"/>
    <w:rsid w:val="00BF3356"/>
    <w:rsid w:val="00C02B4D"/>
    <w:rsid w:val="00C134C2"/>
    <w:rsid w:val="00C21BC6"/>
    <w:rsid w:val="00C225EB"/>
    <w:rsid w:val="00C273D1"/>
    <w:rsid w:val="00C31788"/>
    <w:rsid w:val="00C33D57"/>
    <w:rsid w:val="00C361EE"/>
    <w:rsid w:val="00C41844"/>
    <w:rsid w:val="00C41E80"/>
    <w:rsid w:val="00C424F6"/>
    <w:rsid w:val="00C43037"/>
    <w:rsid w:val="00C52BFE"/>
    <w:rsid w:val="00C62645"/>
    <w:rsid w:val="00C66EBA"/>
    <w:rsid w:val="00C677BA"/>
    <w:rsid w:val="00C73EEE"/>
    <w:rsid w:val="00C8021F"/>
    <w:rsid w:val="00C80771"/>
    <w:rsid w:val="00C80816"/>
    <w:rsid w:val="00C80F84"/>
    <w:rsid w:val="00C84895"/>
    <w:rsid w:val="00C85019"/>
    <w:rsid w:val="00C93F95"/>
    <w:rsid w:val="00C9452E"/>
    <w:rsid w:val="00C9697F"/>
    <w:rsid w:val="00C96F52"/>
    <w:rsid w:val="00CA02BA"/>
    <w:rsid w:val="00CA1FDC"/>
    <w:rsid w:val="00CA2310"/>
    <w:rsid w:val="00CA535E"/>
    <w:rsid w:val="00CC1CC3"/>
    <w:rsid w:val="00CC49EE"/>
    <w:rsid w:val="00CC4D6F"/>
    <w:rsid w:val="00CD3320"/>
    <w:rsid w:val="00CE028A"/>
    <w:rsid w:val="00CE1816"/>
    <w:rsid w:val="00CF0040"/>
    <w:rsid w:val="00CF0D16"/>
    <w:rsid w:val="00D11648"/>
    <w:rsid w:val="00D11C6D"/>
    <w:rsid w:val="00D30379"/>
    <w:rsid w:val="00D30E9E"/>
    <w:rsid w:val="00D31547"/>
    <w:rsid w:val="00D32F4E"/>
    <w:rsid w:val="00D338E8"/>
    <w:rsid w:val="00D44CFA"/>
    <w:rsid w:val="00D475D7"/>
    <w:rsid w:val="00D525BB"/>
    <w:rsid w:val="00D732A6"/>
    <w:rsid w:val="00D740F4"/>
    <w:rsid w:val="00D75210"/>
    <w:rsid w:val="00D863EB"/>
    <w:rsid w:val="00D865EF"/>
    <w:rsid w:val="00D90512"/>
    <w:rsid w:val="00D9228E"/>
    <w:rsid w:val="00D9289A"/>
    <w:rsid w:val="00D949EB"/>
    <w:rsid w:val="00D974E7"/>
    <w:rsid w:val="00DA1FBA"/>
    <w:rsid w:val="00DA34D6"/>
    <w:rsid w:val="00DB02D6"/>
    <w:rsid w:val="00DB335F"/>
    <w:rsid w:val="00DB4AE6"/>
    <w:rsid w:val="00DB679C"/>
    <w:rsid w:val="00DD19EB"/>
    <w:rsid w:val="00DD37B7"/>
    <w:rsid w:val="00DE117E"/>
    <w:rsid w:val="00DE7668"/>
    <w:rsid w:val="00DF0C24"/>
    <w:rsid w:val="00DF13AF"/>
    <w:rsid w:val="00DF21AF"/>
    <w:rsid w:val="00DF5FD4"/>
    <w:rsid w:val="00DF6EFD"/>
    <w:rsid w:val="00E05A1B"/>
    <w:rsid w:val="00E17094"/>
    <w:rsid w:val="00E22CA8"/>
    <w:rsid w:val="00E26BCD"/>
    <w:rsid w:val="00E27D11"/>
    <w:rsid w:val="00E3146C"/>
    <w:rsid w:val="00E3596F"/>
    <w:rsid w:val="00E36069"/>
    <w:rsid w:val="00E408B1"/>
    <w:rsid w:val="00E413BC"/>
    <w:rsid w:val="00E45A85"/>
    <w:rsid w:val="00E7192B"/>
    <w:rsid w:val="00E76209"/>
    <w:rsid w:val="00E81752"/>
    <w:rsid w:val="00E8419D"/>
    <w:rsid w:val="00E93BD0"/>
    <w:rsid w:val="00E9511F"/>
    <w:rsid w:val="00E95839"/>
    <w:rsid w:val="00E974C2"/>
    <w:rsid w:val="00EA10ED"/>
    <w:rsid w:val="00EA31D6"/>
    <w:rsid w:val="00EB6EE5"/>
    <w:rsid w:val="00EB78BC"/>
    <w:rsid w:val="00EC6B01"/>
    <w:rsid w:val="00EC74F8"/>
    <w:rsid w:val="00ED0AE1"/>
    <w:rsid w:val="00ED5054"/>
    <w:rsid w:val="00ED6585"/>
    <w:rsid w:val="00ED73A9"/>
    <w:rsid w:val="00EE0A6F"/>
    <w:rsid w:val="00EE0AE9"/>
    <w:rsid w:val="00EF00D8"/>
    <w:rsid w:val="00EF14BD"/>
    <w:rsid w:val="00EF1EDD"/>
    <w:rsid w:val="00EF3938"/>
    <w:rsid w:val="00EF4034"/>
    <w:rsid w:val="00F0732C"/>
    <w:rsid w:val="00F12FDA"/>
    <w:rsid w:val="00F15186"/>
    <w:rsid w:val="00F20213"/>
    <w:rsid w:val="00F2166B"/>
    <w:rsid w:val="00F30071"/>
    <w:rsid w:val="00F4038F"/>
    <w:rsid w:val="00F433D0"/>
    <w:rsid w:val="00F4386D"/>
    <w:rsid w:val="00F4487F"/>
    <w:rsid w:val="00F56031"/>
    <w:rsid w:val="00F56BA7"/>
    <w:rsid w:val="00F60A33"/>
    <w:rsid w:val="00F624ED"/>
    <w:rsid w:val="00F67180"/>
    <w:rsid w:val="00F71338"/>
    <w:rsid w:val="00F75E6C"/>
    <w:rsid w:val="00F76B0C"/>
    <w:rsid w:val="00F76DC9"/>
    <w:rsid w:val="00F77048"/>
    <w:rsid w:val="00F77840"/>
    <w:rsid w:val="00F84590"/>
    <w:rsid w:val="00F85BAE"/>
    <w:rsid w:val="00F87518"/>
    <w:rsid w:val="00F9319D"/>
    <w:rsid w:val="00F9778D"/>
    <w:rsid w:val="00FB2783"/>
    <w:rsid w:val="00FC0F5E"/>
    <w:rsid w:val="00FC2823"/>
    <w:rsid w:val="00FC4D8D"/>
    <w:rsid w:val="00FD1220"/>
    <w:rsid w:val="00FD471A"/>
    <w:rsid w:val="00FD5E5D"/>
    <w:rsid w:val="00FE2355"/>
    <w:rsid w:val="00FE428C"/>
    <w:rsid w:val="00FF3338"/>
    <w:rsid w:val="00FF7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4BC498"/>
  <w15:chartTrackingRefBased/>
  <w15:docId w15:val="{77D32A91-0661-42D8-B55E-14EB29D7A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rsid w:val="00E974C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E974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672268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672268"/>
    <w:pPr>
      <w:tabs>
        <w:tab w:val="center" w:pos="4536"/>
        <w:tab w:val="right" w:pos="9072"/>
      </w:tabs>
    </w:pPr>
  </w:style>
  <w:style w:type="paragraph" w:customStyle="1" w:styleId="JVS1">
    <w:name w:val="JVS_1"/>
    <w:rsid w:val="00E974C2"/>
    <w:pPr>
      <w:tabs>
        <w:tab w:val="left" w:pos="1440"/>
      </w:tabs>
      <w:spacing w:line="360" w:lineRule="auto"/>
    </w:pPr>
    <w:rPr>
      <w:rFonts w:ascii="Arial" w:hAnsi="Arial" w:cs="Arial"/>
      <w:b/>
      <w:bCs/>
      <w:kern w:val="32"/>
      <w:sz w:val="40"/>
      <w:szCs w:val="32"/>
    </w:rPr>
  </w:style>
  <w:style w:type="paragraph" w:customStyle="1" w:styleId="Styl1">
    <w:name w:val="Styl1"/>
    <w:basedOn w:val="Nadpis2"/>
    <w:rsid w:val="00E974C2"/>
    <w:rPr>
      <w:b w:val="0"/>
      <w:i w:val="0"/>
      <w:sz w:val="24"/>
    </w:rPr>
  </w:style>
  <w:style w:type="paragraph" w:customStyle="1" w:styleId="JVS2">
    <w:name w:val="JVS_2"/>
    <w:basedOn w:val="JVS1"/>
    <w:rsid w:val="00E974C2"/>
    <w:rPr>
      <w:sz w:val="24"/>
    </w:rPr>
  </w:style>
  <w:style w:type="paragraph" w:customStyle="1" w:styleId="JVS3">
    <w:name w:val="JVS_3"/>
    <w:rsid w:val="00E974C2"/>
    <w:pPr>
      <w:spacing w:line="360" w:lineRule="auto"/>
    </w:pPr>
    <w:rPr>
      <w:rFonts w:ascii="Georgia" w:hAnsi="Georgia" w:cs="Arial"/>
      <w:bCs/>
      <w:kern w:val="32"/>
      <w:szCs w:val="32"/>
    </w:rPr>
  </w:style>
  <w:style w:type="character" w:styleId="slostrnky">
    <w:name w:val="page number"/>
    <w:basedOn w:val="Standardnpsmoodstavce"/>
    <w:rsid w:val="00E8419D"/>
  </w:style>
  <w:style w:type="paragraph" w:styleId="Zkladntext">
    <w:name w:val="Body Text"/>
    <w:basedOn w:val="Normln"/>
    <w:rsid w:val="00D32F4E"/>
    <w:pPr>
      <w:widowControl w:val="0"/>
      <w:suppressAutoHyphens/>
      <w:spacing w:after="120"/>
    </w:pPr>
    <w:rPr>
      <w:rFonts w:ascii="Nimbus Roman No9 L" w:eastAsia="HG Mincho Light J" w:hAnsi="Nimbus Roman No9 L"/>
      <w:color w:val="000000"/>
      <w:lang w:eastAsia="ar-SA"/>
    </w:rPr>
  </w:style>
  <w:style w:type="paragraph" w:styleId="Textbubliny">
    <w:name w:val="Balloon Text"/>
    <w:basedOn w:val="Normln"/>
    <w:link w:val="TextbublinyChar"/>
    <w:rsid w:val="00CA1FD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CA1FDC"/>
    <w:rPr>
      <w:rFonts w:ascii="Tahoma" w:hAnsi="Tahoma" w:cs="Tahoma"/>
      <w:sz w:val="16"/>
      <w:szCs w:val="16"/>
    </w:rPr>
  </w:style>
  <w:style w:type="character" w:styleId="Hypertextovodkaz">
    <w:name w:val="Hyperlink"/>
    <w:rsid w:val="00565330"/>
    <w:rPr>
      <w:color w:val="0000FF"/>
      <w:u w:val="single"/>
    </w:rPr>
  </w:style>
  <w:style w:type="character" w:styleId="Sledovanodkaz">
    <w:name w:val="FollowedHyperlink"/>
    <w:rsid w:val="0023761D"/>
    <w:rPr>
      <w:color w:val="800080"/>
      <w:u w:val="single"/>
    </w:rPr>
  </w:style>
  <w:style w:type="character" w:styleId="Siln">
    <w:name w:val="Strong"/>
    <w:uiPriority w:val="22"/>
    <w:qFormat/>
    <w:rsid w:val="0023761D"/>
    <w:rPr>
      <w:b/>
      <w:bCs/>
    </w:rPr>
  </w:style>
  <w:style w:type="paragraph" w:styleId="Prosttext">
    <w:name w:val="Plain Text"/>
    <w:basedOn w:val="Normln"/>
    <w:link w:val="ProsttextChar"/>
    <w:uiPriority w:val="99"/>
    <w:unhideWhenUsed/>
    <w:rsid w:val="00D863EB"/>
    <w:rPr>
      <w:rFonts w:ascii="Consolas" w:eastAsia="Calibri" w:hAnsi="Consolas" w:cs="Consolas"/>
      <w:sz w:val="21"/>
      <w:szCs w:val="21"/>
    </w:rPr>
  </w:style>
  <w:style w:type="character" w:customStyle="1" w:styleId="ProsttextChar">
    <w:name w:val="Prostý text Char"/>
    <w:link w:val="Prosttext"/>
    <w:uiPriority w:val="99"/>
    <w:rsid w:val="00D863EB"/>
    <w:rPr>
      <w:rFonts w:ascii="Consolas" w:eastAsia="Calibri" w:hAnsi="Consolas" w:cs="Consolas"/>
      <w:sz w:val="21"/>
      <w:szCs w:val="21"/>
    </w:rPr>
  </w:style>
  <w:style w:type="character" w:customStyle="1" w:styleId="documentauthor">
    <w:name w:val="documentauthor"/>
    <w:basedOn w:val="Standardnpsmoodstavce"/>
    <w:rsid w:val="000075FD"/>
  </w:style>
  <w:style w:type="character" w:customStyle="1" w:styleId="link-mailto">
    <w:name w:val="link-mailto"/>
    <w:basedOn w:val="Standardnpsmoodstavce"/>
    <w:rsid w:val="000075FD"/>
  </w:style>
  <w:style w:type="character" w:customStyle="1" w:styleId="documentmodified">
    <w:name w:val="documentmodified"/>
    <w:basedOn w:val="Standardnpsmoodstavce"/>
    <w:rsid w:val="000075FD"/>
  </w:style>
  <w:style w:type="character" w:customStyle="1" w:styleId="st1">
    <w:name w:val="st1"/>
    <w:basedOn w:val="Standardnpsmoodstavce"/>
    <w:rsid w:val="00006FE7"/>
  </w:style>
  <w:style w:type="character" w:customStyle="1" w:styleId="ZpatChar">
    <w:name w:val="Zápatí Char"/>
    <w:link w:val="Zpat"/>
    <w:rsid w:val="00ED0AE1"/>
    <w:rPr>
      <w:sz w:val="24"/>
      <w:szCs w:val="24"/>
    </w:rPr>
  </w:style>
  <w:style w:type="character" w:styleId="Odkaznakoment">
    <w:name w:val="annotation reference"/>
    <w:rsid w:val="00745E68"/>
    <w:rPr>
      <w:sz w:val="16"/>
      <w:szCs w:val="16"/>
    </w:rPr>
  </w:style>
  <w:style w:type="paragraph" w:styleId="Textkomente">
    <w:name w:val="annotation text"/>
    <w:basedOn w:val="Normln"/>
    <w:link w:val="TextkomenteChar"/>
    <w:rsid w:val="00745E6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745E68"/>
  </w:style>
  <w:style w:type="paragraph" w:styleId="Pedmtkomente">
    <w:name w:val="annotation subject"/>
    <w:basedOn w:val="Textkomente"/>
    <w:next w:val="Textkomente"/>
    <w:link w:val="PedmtkomenteChar"/>
    <w:rsid w:val="00745E68"/>
    <w:rPr>
      <w:b/>
      <w:bCs/>
    </w:rPr>
  </w:style>
  <w:style w:type="character" w:customStyle="1" w:styleId="PedmtkomenteChar">
    <w:name w:val="Předmět komentáře Char"/>
    <w:link w:val="Pedmtkomente"/>
    <w:rsid w:val="00745E68"/>
    <w:rPr>
      <w:b/>
      <w:bCs/>
    </w:rPr>
  </w:style>
  <w:style w:type="paragraph" w:styleId="Revize">
    <w:name w:val="Revision"/>
    <w:hidden/>
    <w:uiPriority w:val="99"/>
    <w:semiHidden/>
    <w:rsid w:val="00A56023"/>
    <w:rPr>
      <w:sz w:val="24"/>
      <w:szCs w:val="24"/>
    </w:rPr>
  </w:style>
  <w:style w:type="paragraph" w:styleId="Normlnweb">
    <w:name w:val="Normal (Web)"/>
    <w:basedOn w:val="Normln"/>
    <w:uiPriority w:val="99"/>
    <w:unhideWhenUsed/>
    <w:rsid w:val="00F0732C"/>
    <w:pPr>
      <w:spacing w:before="100" w:beforeAutospacing="1" w:after="100" w:afterAutospacing="1"/>
    </w:pPr>
  </w:style>
  <w:style w:type="character" w:styleId="Nevyeenzmnka">
    <w:name w:val="Unresolved Mention"/>
    <w:uiPriority w:val="99"/>
    <w:semiHidden/>
    <w:unhideWhenUsed/>
    <w:rsid w:val="004874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1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9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73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08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2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09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25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67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7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0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7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65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61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047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590869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50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ojkovskaan\Plocha\doc\B&#345;ezen%202012\TZ%20-%20D&#367;m%20roku%202011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68B4A-D034-4CA9-976C-85BD799E1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TZ - Dům roku 2011</Template>
  <TotalTime>40</TotalTime>
  <Pages>1</Pages>
  <Words>467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Datum</vt:lpstr>
    </vt:vector>
  </TitlesOfParts>
  <Company>MMO</Company>
  <LinksUpToDate>false</LinksUpToDate>
  <CharactersWithSpaces>3218</CharactersWithSpaces>
  <SharedDoc>false</SharedDoc>
  <HLinks>
    <vt:vector size="6" baseType="variant">
      <vt:variant>
        <vt:i4>7798835</vt:i4>
      </vt:variant>
      <vt:variant>
        <vt:i4>3</vt:i4>
      </vt:variant>
      <vt:variant>
        <vt:i4>0</vt:i4>
      </vt:variant>
      <vt:variant>
        <vt:i4>5</vt:i4>
      </vt:variant>
      <vt:variant>
        <vt:lpwstr>https://www.ostrava.cz/cs/urad/hledam-informace/dotace/verejny-prostor-a-pamatky/neinvesticnich-dotaci-na-zachovani-a-obnovu-kulturni-pamatky-a-vyznamne-stavby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Datum</dc:title>
  <dc:subject/>
  <dc:creator>Viktor.Vlcek@slezska.cz</dc:creator>
  <cp:keywords/>
  <cp:lastModifiedBy>Štrejlová Sandra</cp:lastModifiedBy>
  <cp:revision>4</cp:revision>
  <cp:lastPrinted>2026-06-18T08:49:00Z</cp:lastPrinted>
  <dcterms:created xsi:type="dcterms:W3CDTF">2026-07-10T04:27:00Z</dcterms:created>
  <dcterms:modified xsi:type="dcterms:W3CDTF">2026-07-13T11:07:00Z</dcterms:modified>
</cp:coreProperties>
</file>