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F2C5" w14:textId="7F4D755E" w:rsidR="00925C88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Datum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8E599C" w:rsidRPr="003F432D">
        <w:rPr>
          <w:rFonts w:ascii="Georgia" w:hAnsi="Georgia" w:cs="Arial"/>
          <w:sz w:val="20"/>
          <w:szCs w:val="20"/>
        </w:rPr>
        <w:fldChar w:fldCharType="begin"/>
      </w:r>
      <w:r w:rsidR="008E599C" w:rsidRPr="003F432D">
        <w:rPr>
          <w:rFonts w:ascii="Georgia" w:hAnsi="Georgia" w:cs="Arial"/>
          <w:sz w:val="20"/>
          <w:szCs w:val="20"/>
        </w:rPr>
        <w:instrText xml:space="preserve"> DATE  \@ "d. MMMM yyyy"  \* MERGEFORMAT </w:instrText>
      </w:r>
      <w:r w:rsidR="008E599C" w:rsidRPr="003F432D">
        <w:rPr>
          <w:rFonts w:ascii="Georgia" w:hAnsi="Georgia" w:cs="Arial"/>
          <w:sz w:val="20"/>
          <w:szCs w:val="20"/>
        </w:rPr>
        <w:fldChar w:fldCharType="separate"/>
      </w:r>
      <w:r w:rsidR="00850510">
        <w:rPr>
          <w:rFonts w:ascii="Georgia" w:hAnsi="Georgia" w:cs="Arial"/>
          <w:noProof/>
          <w:sz w:val="20"/>
          <w:szCs w:val="20"/>
        </w:rPr>
        <w:t>8. ledna 2024</w:t>
      </w:r>
      <w:r w:rsidR="008E599C" w:rsidRPr="003F432D">
        <w:rPr>
          <w:rFonts w:ascii="Georgia" w:hAnsi="Georgia" w:cs="Arial"/>
          <w:sz w:val="20"/>
          <w:szCs w:val="20"/>
        </w:rPr>
        <w:fldChar w:fldCharType="end"/>
      </w:r>
    </w:p>
    <w:p w14:paraId="32F91914" w14:textId="77777777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Místo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8E599C" w:rsidRPr="003F432D">
        <w:rPr>
          <w:rFonts w:ascii="Georgia" w:hAnsi="Georgia" w:cs="Arial"/>
          <w:sz w:val="20"/>
          <w:szCs w:val="20"/>
        </w:rPr>
        <w:t>Ostrava</w:t>
      </w:r>
    </w:p>
    <w:p w14:paraId="1943DFDF" w14:textId="6DB62053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Vypracoval</w:t>
      </w:r>
      <w:r w:rsidRPr="003F432D">
        <w:rPr>
          <w:rFonts w:ascii="Georgia" w:hAnsi="Georgia" w:cs="Arial"/>
          <w:sz w:val="20"/>
          <w:szCs w:val="20"/>
        </w:rPr>
        <w:tab/>
      </w:r>
      <w:r w:rsidR="00ED0AE1" w:rsidRPr="003F432D">
        <w:rPr>
          <w:rFonts w:ascii="Georgia" w:hAnsi="Georgia" w:cs="Arial"/>
          <w:sz w:val="20"/>
          <w:szCs w:val="20"/>
        </w:rPr>
        <w:tab/>
      </w:r>
      <w:r w:rsidR="000521A4">
        <w:rPr>
          <w:rFonts w:ascii="Georgia" w:hAnsi="Georgia" w:cs="Arial"/>
          <w:sz w:val="20"/>
          <w:szCs w:val="20"/>
        </w:rPr>
        <w:t>Viktor Vlček</w:t>
      </w:r>
      <w:r w:rsidR="003F432D" w:rsidRPr="003F432D">
        <w:rPr>
          <w:rFonts w:ascii="Georgia" w:hAnsi="Georgia" w:cs="Arial"/>
          <w:sz w:val="20"/>
          <w:szCs w:val="20"/>
        </w:rPr>
        <w:t>, tisko</w:t>
      </w:r>
      <w:r w:rsidR="000521A4">
        <w:rPr>
          <w:rFonts w:ascii="Georgia" w:hAnsi="Georgia" w:cs="Arial"/>
          <w:sz w:val="20"/>
          <w:szCs w:val="20"/>
        </w:rPr>
        <w:t>vý</w:t>
      </w:r>
      <w:r w:rsidR="003F432D" w:rsidRPr="003F432D">
        <w:rPr>
          <w:rFonts w:ascii="Georgia" w:hAnsi="Georgia" w:cs="Arial"/>
          <w:sz w:val="20"/>
          <w:szCs w:val="20"/>
        </w:rPr>
        <w:t xml:space="preserve"> mluvčí</w:t>
      </w:r>
    </w:p>
    <w:p w14:paraId="5BF02C0D" w14:textId="59320128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Telefon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0521A4">
        <w:rPr>
          <w:rFonts w:ascii="Georgia" w:hAnsi="Georgia" w:cs="Arial"/>
          <w:sz w:val="20"/>
          <w:szCs w:val="20"/>
        </w:rPr>
        <w:t>721867260</w:t>
      </w:r>
    </w:p>
    <w:p w14:paraId="27D6D7D9" w14:textId="3F9B470F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E-mail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0521A4">
        <w:rPr>
          <w:rFonts w:ascii="Georgia" w:hAnsi="Georgia" w:cs="Arial"/>
          <w:sz w:val="20"/>
          <w:szCs w:val="20"/>
        </w:rPr>
        <w:t>viktor.vlcek</w:t>
      </w:r>
      <w:r w:rsidR="003F432D" w:rsidRPr="003F432D">
        <w:rPr>
          <w:rFonts w:ascii="Georgia" w:hAnsi="Georgia" w:cs="Arial"/>
          <w:sz w:val="20"/>
          <w:szCs w:val="20"/>
        </w:rPr>
        <w:t>@</w:t>
      </w:r>
      <w:r w:rsidR="000521A4">
        <w:rPr>
          <w:rFonts w:ascii="Georgia" w:hAnsi="Georgia" w:cs="Arial"/>
          <w:sz w:val="20"/>
          <w:szCs w:val="20"/>
        </w:rPr>
        <w:t>slezska</w:t>
      </w:r>
      <w:r w:rsidR="003F432D" w:rsidRPr="003F432D">
        <w:rPr>
          <w:rFonts w:ascii="Georgia" w:hAnsi="Georgia" w:cs="Arial"/>
          <w:sz w:val="20"/>
          <w:szCs w:val="20"/>
        </w:rPr>
        <w:t>.cz</w:t>
      </w:r>
    </w:p>
    <w:p w14:paraId="78237399" w14:textId="77777777" w:rsidR="00D32F4E" w:rsidRPr="006A0F21" w:rsidRDefault="00D32F4E" w:rsidP="00ED0AE1">
      <w:pPr>
        <w:pStyle w:val="JVS1"/>
        <w:rPr>
          <w:rFonts w:ascii="Georgia" w:hAnsi="Georgia"/>
          <w:sz w:val="36"/>
          <w:szCs w:val="36"/>
        </w:rPr>
      </w:pPr>
    </w:p>
    <w:p w14:paraId="0316B7A3" w14:textId="77777777" w:rsidR="00D32F4E" w:rsidRDefault="00D32F4E" w:rsidP="00ED0AE1">
      <w:pPr>
        <w:pStyle w:val="JVS1"/>
        <w:rPr>
          <w:rFonts w:ascii="Georgia" w:hAnsi="Georgia"/>
          <w:sz w:val="36"/>
          <w:szCs w:val="36"/>
        </w:rPr>
      </w:pPr>
      <w:r w:rsidRPr="006A0F21">
        <w:rPr>
          <w:rFonts w:ascii="Georgia" w:hAnsi="Georgia"/>
          <w:sz w:val="36"/>
          <w:szCs w:val="36"/>
        </w:rPr>
        <w:t>TISKOVÁ ZPRÁVA</w:t>
      </w:r>
    </w:p>
    <w:p w14:paraId="198F8FDB" w14:textId="6C8784E4" w:rsidR="00820C7C" w:rsidRDefault="0040615E" w:rsidP="002378F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Slezská Ostrava rozšířila nabídku Senior Taxi o další vozidlo</w:t>
      </w:r>
    </w:p>
    <w:p w14:paraId="338E7B69" w14:textId="77777777" w:rsidR="00552BF8" w:rsidRDefault="00552BF8" w:rsidP="002378F3">
      <w:pPr>
        <w:rPr>
          <w:rFonts w:ascii="Georgia" w:hAnsi="Georgia"/>
          <w:b/>
          <w:bCs/>
          <w:sz w:val="22"/>
          <w:szCs w:val="22"/>
        </w:rPr>
      </w:pPr>
    </w:p>
    <w:p w14:paraId="153737F2" w14:textId="0EC2F9F3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</w:t>
      </w:r>
      <w:r w:rsidRPr="0040615E">
        <w:rPr>
          <w:rFonts w:ascii="Georgia" w:hAnsi="Georgia"/>
          <w:sz w:val="20"/>
          <w:szCs w:val="20"/>
        </w:rPr>
        <w:t>1. ledna 2024 rozšířil městský obvod Slezská Ostrava svou službu Senior taxi, která starším lidem</w:t>
      </w:r>
      <w:r>
        <w:rPr>
          <w:rFonts w:ascii="Georgia" w:hAnsi="Georgia"/>
          <w:sz w:val="20"/>
          <w:szCs w:val="20"/>
        </w:rPr>
        <w:br/>
      </w:r>
      <w:r w:rsidRPr="0040615E">
        <w:rPr>
          <w:rFonts w:ascii="Georgia" w:hAnsi="Georgia"/>
          <w:sz w:val="20"/>
          <w:szCs w:val="20"/>
        </w:rPr>
        <w:t>a osobám se zdravotním postižením</w:t>
      </w:r>
      <w:r>
        <w:rPr>
          <w:rFonts w:ascii="Georgia" w:hAnsi="Georgia"/>
          <w:sz w:val="20"/>
          <w:szCs w:val="20"/>
        </w:rPr>
        <w:t xml:space="preserve"> umožňuje komfortní a snadnou přepravu</w:t>
      </w:r>
      <w:r w:rsidRPr="005F494A">
        <w:rPr>
          <w:rFonts w:ascii="Georgia" w:hAnsi="Georgia"/>
          <w:sz w:val="20"/>
          <w:szCs w:val="20"/>
        </w:rPr>
        <w:t xml:space="preserve">. Mezi nejčastější cesty </w:t>
      </w:r>
      <w:r>
        <w:rPr>
          <w:rFonts w:ascii="Georgia" w:hAnsi="Georgia"/>
          <w:sz w:val="20"/>
          <w:szCs w:val="20"/>
        </w:rPr>
        <w:t xml:space="preserve">seniorů </w:t>
      </w:r>
      <w:r w:rsidRPr="005F494A">
        <w:rPr>
          <w:rFonts w:ascii="Georgia" w:hAnsi="Georgia"/>
          <w:sz w:val="20"/>
          <w:szCs w:val="20"/>
        </w:rPr>
        <w:t>patří návštěv</w:t>
      </w:r>
      <w:r>
        <w:rPr>
          <w:rFonts w:ascii="Georgia" w:hAnsi="Georgia"/>
          <w:sz w:val="20"/>
          <w:szCs w:val="20"/>
        </w:rPr>
        <w:t xml:space="preserve">y praktického </w:t>
      </w:r>
      <w:r w:rsidRPr="005F494A">
        <w:rPr>
          <w:rFonts w:ascii="Georgia" w:hAnsi="Georgia"/>
          <w:sz w:val="20"/>
          <w:szCs w:val="20"/>
        </w:rPr>
        <w:t>lékaře,</w:t>
      </w:r>
      <w:r>
        <w:rPr>
          <w:rFonts w:ascii="Georgia" w:hAnsi="Georgia"/>
          <w:sz w:val="20"/>
          <w:szCs w:val="20"/>
        </w:rPr>
        <w:t xml:space="preserve"> nemocnic,</w:t>
      </w:r>
      <w:r w:rsidRPr="005F494A">
        <w:rPr>
          <w:rFonts w:ascii="Georgia" w:hAnsi="Georgia"/>
          <w:sz w:val="20"/>
          <w:szCs w:val="20"/>
        </w:rPr>
        <w:t xml:space="preserve"> úřadů </w:t>
      </w:r>
      <w:r>
        <w:rPr>
          <w:rFonts w:ascii="Georgia" w:hAnsi="Georgia"/>
          <w:sz w:val="20"/>
          <w:szCs w:val="20"/>
        </w:rPr>
        <w:t>nebo</w:t>
      </w:r>
      <w:r w:rsidRPr="005F494A">
        <w:rPr>
          <w:rFonts w:ascii="Georgia" w:hAnsi="Georgia"/>
          <w:sz w:val="20"/>
          <w:szCs w:val="20"/>
        </w:rPr>
        <w:t xml:space="preserve"> poboček České pošty.</w:t>
      </w:r>
      <w:r w:rsidRPr="0040615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Služba je určena pro o</w:t>
      </w:r>
      <w:r w:rsidRPr="0040615E">
        <w:rPr>
          <w:rFonts w:ascii="Georgia" w:hAnsi="Georgia"/>
          <w:sz w:val="20"/>
          <w:szCs w:val="20"/>
        </w:rPr>
        <w:t xml:space="preserve">bčany </w:t>
      </w:r>
      <w:r>
        <w:rPr>
          <w:rFonts w:ascii="Georgia" w:hAnsi="Georgia"/>
          <w:sz w:val="20"/>
          <w:szCs w:val="20"/>
        </w:rPr>
        <w:t>starší</w:t>
      </w:r>
      <w:r w:rsidRPr="0040615E">
        <w:rPr>
          <w:rFonts w:ascii="Georgia" w:hAnsi="Georgia"/>
          <w:sz w:val="20"/>
          <w:szCs w:val="20"/>
        </w:rPr>
        <w:t xml:space="preserve"> 70 let</w:t>
      </w:r>
      <w:r>
        <w:rPr>
          <w:rFonts w:ascii="Georgia" w:hAnsi="Georgia"/>
          <w:sz w:val="20"/>
          <w:szCs w:val="20"/>
        </w:rPr>
        <w:t xml:space="preserve"> s trvalým bydlištěm na území městského obvodu Slezská Ostrava</w:t>
      </w:r>
      <w:r w:rsidRPr="0040615E">
        <w:rPr>
          <w:rFonts w:ascii="Georgia" w:hAnsi="Georgia"/>
          <w:sz w:val="20"/>
          <w:szCs w:val="20"/>
        </w:rPr>
        <w:t>, držitele průkazu ZTP a ZTP/P</w:t>
      </w:r>
      <w:r>
        <w:rPr>
          <w:rFonts w:ascii="Georgia" w:hAnsi="Georgia"/>
          <w:sz w:val="20"/>
          <w:szCs w:val="20"/>
        </w:rPr>
        <w:t xml:space="preserve"> nebo pro </w:t>
      </w:r>
      <w:r w:rsidRPr="0040615E">
        <w:rPr>
          <w:rFonts w:ascii="Georgia" w:hAnsi="Georgia"/>
          <w:sz w:val="20"/>
          <w:szCs w:val="20"/>
        </w:rPr>
        <w:t xml:space="preserve">obyvatele </w:t>
      </w:r>
      <w:r>
        <w:rPr>
          <w:rFonts w:ascii="Georgia" w:hAnsi="Georgia"/>
          <w:sz w:val="20"/>
          <w:szCs w:val="20"/>
        </w:rPr>
        <w:t xml:space="preserve">slezskoostravských </w:t>
      </w:r>
      <w:r w:rsidRPr="0040615E">
        <w:rPr>
          <w:rFonts w:ascii="Georgia" w:hAnsi="Georgia"/>
          <w:sz w:val="20"/>
          <w:szCs w:val="20"/>
        </w:rPr>
        <w:t xml:space="preserve">domů s pečovatelskou službou a </w:t>
      </w:r>
      <w:r>
        <w:rPr>
          <w:rFonts w:ascii="Georgia" w:hAnsi="Georgia"/>
          <w:sz w:val="20"/>
          <w:szCs w:val="20"/>
        </w:rPr>
        <w:t>k</w:t>
      </w:r>
      <w:r w:rsidRPr="0040615E">
        <w:rPr>
          <w:rFonts w:ascii="Georgia" w:hAnsi="Georgia"/>
          <w:sz w:val="20"/>
          <w:szCs w:val="20"/>
        </w:rPr>
        <w:t xml:space="preserve">omunitního domu pro seniory. Od roku 2016, kdy byla služba </w:t>
      </w:r>
      <w:r>
        <w:rPr>
          <w:rFonts w:ascii="Georgia" w:hAnsi="Georgia"/>
          <w:sz w:val="20"/>
          <w:szCs w:val="20"/>
        </w:rPr>
        <w:t>zavedena</w:t>
      </w:r>
      <w:r w:rsidRPr="0040615E">
        <w:rPr>
          <w:rFonts w:ascii="Georgia" w:hAnsi="Georgia"/>
          <w:sz w:val="20"/>
          <w:szCs w:val="20"/>
        </w:rPr>
        <w:t xml:space="preserve">, se stala </w:t>
      </w:r>
      <w:r>
        <w:rPr>
          <w:rFonts w:ascii="Georgia" w:hAnsi="Georgia"/>
          <w:sz w:val="20"/>
          <w:szCs w:val="20"/>
        </w:rPr>
        <w:t xml:space="preserve">nedílnou součástí péče o seniory a osoby se zdravotním postižením </w:t>
      </w:r>
      <w:r w:rsidRPr="0040615E">
        <w:rPr>
          <w:rFonts w:ascii="Georgia" w:hAnsi="Georgia"/>
          <w:sz w:val="20"/>
          <w:szCs w:val="20"/>
        </w:rPr>
        <w:t xml:space="preserve">na území </w:t>
      </w:r>
      <w:r>
        <w:rPr>
          <w:rFonts w:ascii="Georgia" w:hAnsi="Georgia"/>
          <w:sz w:val="20"/>
          <w:szCs w:val="20"/>
        </w:rPr>
        <w:t>městského obvodu</w:t>
      </w:r>
      <w:r w:rsidRPr="0040615E">
        <w:rPr>
          <w:rFonts w:ascii="Georgia" w:hAnsi="Georgia"/>
          <w:sz w:val="20"/>
          <w:szCs w:val="20"/>
        </w:rPr>
        <w:t>.</w:t>
      </w:r>
    </w:p>
    <w:p w14:paraId="0269FE02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</w:p>
    <w:p w14:paraId="374243F5" w14:textId="3D525E50" w:rsidR="00D214B0" w:rsidRDefault="00D214B0" w:rsidP="00D214B0">
      <w:pPr>
        <w:jc w:val="both"/>
        <w:rPr>
          <w:rFonts w:ascii="Georgia" w:hAnsi="Georgia"/>
          <w:sz w:val="20"/>
          <w:szCs w:val="20"/>
        </w:rPr>
      </w:pPr>
      <w:r w:rsidRPr="0040615E">
        <w:rPr>
          <w:rFonts w:ascii="Georgia" w:hAnsi="Georgia"/>
          <w:sz w:val="20"/>
          <w:szCs w:val="20"/>
        </w:rPr>
        <w:t>V</w:t>
      </w:r>
      <w:r>
        <w:rPr>
          <w:rFonts w:ascii="Georgia" w:hAnsi="Georgia"/>
          <w:sz w:val="20"/>
          <w:szCs w:val="20"/>
        </w:rPr>
        <w:t xml:space="preserve"> minulých letech </w:t>
      </w:r>
      <w:r w:rsidRPr="0040615E">
        <w:rPr>
          <w:rFonts w:ascii="Georgia" w:hAnsi="Georgia"/>
          <w:sz w:val="20"/>
          <w:szCs w:val="20"/>
        </w:rPr>
        <w:t xml:space="preserve">byla služba Senior taxi </w:t>
      </w:r>
      <w:r>
        <w:rPr>
          <w:rFonts w:ascii="Georgia" w:hAnsi="Georgia"/>
          <w:sz w:val="20"/>
          <w:szCs w:val="20"/>
        </w:rPr>
        <w:t>zajišťována</w:t>
      </w:r>
      <w:r w:rsidRPr="0040615E">
        <w:rPr>
          <w:rFonts w:ascii="Georgia" w:hAnsi="Georgia"/>
          <w:sz w:val="20"/>
          <w:szCs w:val="20"/>
        </w:rPr>
        <w:t xml:space="preserve"> pouze jedním vozidlem, které každý měsíc </w:t>
      </w:r>
      <w:r>
        <w:rPr>
          <w:rFonts w:ascii="Georgia" w:hAnsi="Georgia"/>
          <w:sz w:val="20"/>
          <w:szCs w:val="20"/>
        </w:rPr>
        <w:t>dokázalo pokrýt až</w:t>
      </w:r>
      <w:r w:rsidRPr="0040615E">
        <w:rPr>
          <w:rFonts w:ascii="Georgia" w:hAnsi="Georgia"/>
          <w:sz w:val="20"/>
          <w:szCs w:val="20"/>
        </w:rPr>
        <w:t xml:space="preserve"> 315 jízd. </w:t>
      </w:r>
      <w:r>
        <w:rPr>
          <w:rFonts w:ascii="Georgia" w:hAnsi="Georgia"/>
          <w:sz w:val="20"/>
          <w:szCs w:val="20"/>
        </w:rPr>
        <w:t xml:space="preserve">Pravidelné </w:t>
      </w:r>
      <w:r w:rsidRPr="0040615E">
        <w:rPr>
          <w:rFonts w:ascii="Georgia" w:hAnsi="Georgia"/>
          <w:sz w:val="20"/>
          <w:szCs w:val="20"/>
        </w:rPr>
        <w:t xml:space="preserve">náklady na </w:t>
      </w:r>
      <w:r>
        <w:rPr>
          <w:rFonts w:ascii="Georgia" w:hAnsi="Georgia"/>
          <w:sz w:val="20"/>
          <w:szCs w:val="20"/>
        </w:rPr>
        <w:t xml:space="preserve">kompletní zajištění této služby činily </w:t>
      </w:r>
      <w:r w:rsidRPr="0040615E">
        <w:rPr>
          <w:rFonts w:ascii="Georgia" w:hAnsi="Georgia"/>
          <w:sz w:val="20"/>
          <w:szCs w:val="20"/>
        </w:rPr>
        <w:t>90 000 Kč</w:t>
      </w:r>
      <w:r>
        <w:rPr>
          <w:rFonts w:ascii="Georgia" w:hAnsi="Georgia"/>
          <w:sz w:val="20"/>
          <w:szCs w:val="20"/>
        </w:rPr>
        <w:t xml:space="preserve"> měsíčně</w:t>
      </w:r>
      <w:r w:rsidRPr="0040615E">
        <w:rPr>
          <w:rFonts w:ascii="Georgia" w:hAnsi="Georgia"/>
          <w:sz w:val="20"/>
          <w:szCs w:val="20"/>
        </w:rPr>
        <w:t xml:space="preserve">, což </w:t>
      </w:r>
      <w:r>
        <w:rPr>
          <w:rFonts w:ascii="Georgia" w:hAnsi="Georgia"/>
          <w:sz w:val="20"/>
          <w:szCs w:val="20"/>
        </w:rPr>
        <w:t xml:space="preserve">ročně představovalo částku ve výši </w:t>
      </w:r>
      <w:r w:rsidRPr="0040615E">
        <w:rPr>
          <w:rFonts w:ascii="Georgia" w:hAnsi="Georgia"/>
          <w:sz w:val="20"/>
          <w:szCs w:val="20"/>
        </w:rPr>
        <w:t xml:space="preserve">1 080 000 Kč. </w:t>
      </w:r>
      <w:r>
        <w:rPr>
          <w:rFonts w:ascii="Georgia" w:hAnsi="Georgia"/>
          <w:i/>
          <w:iCs/>
          <w:sz w:val="20"/>
          <w:szCs w:val="20"/>
        </w:rPr>
        <w:t>„</w:t>
      </w:r>
      <w:r w:rsidRPr="00145523">
        <w:rPr>
          <w:rFonts w:ascii="Georgia" w:hAnsi="Georgia"/>
          <w:i/>
          <w:iCs/>
          <w:sz w:val="20"/>
          <w:szCs w:val="20"/>
        </w:rPr>
        <w:t>V roce 2022 vozidlo Senior taxi najelo celkem 37 000 km, v</w:t>
      </w:r>
      <w:r>
        <w:rPr>
          <w:rFonts w:ascii="Georgia" w:hAnsi="Georgia"/>
          <w:i/>
          <w:iCs/>
          <w:sz w:val="20"/>
          <w:szCs w:val="20"/>
        </w:rPr>
        <w:t> </w:t>
      </w:r>
      <w:r w:rsidRPr="00145523">
        <w:rPr>
          <w:rFonts w:ascii="Georgia" w:hAnsi="Georgia"/>
          <w:i/>
          <w:iCs/>
          <w:sz w:val="20"/>
          <w:szCs w:val="20"/>
        </w:rPr>
        <w:t>roce</w:t>
      </w:r>
      <w:r>
        <w:rPr>
          <w:rFonts w:ascii="Georgia" w:hAnsi="Georgia"/>
          <w:i/>
          <w:iCs/>
          <w:sz w:val="20"/>
          <w:szCs w:val="20"/>
        </w:rPr>
        <w:t xml:space="preserve"> </w:t>
      </w:r>
      <w:r w:rsidRPr="00145523">
        <w:rPr>
          <w:rFonts w:ascii="Georgia" w:hAnsi="Georgia"/>
          <w:i/>
          <w:iCs/>
          <w:sz w:val="20"/>
          <w:szCs w:val="20"/>
        </w:rPr>
        <w:t>2023 to bylo dokonce 40 800 km. Celkový počet zaznamenaných jízd za oba roky byl 7560. Kapacita služby byla tak v posledních dvou letech využita na 100 %</w:t>
      </w:r>
      <w:r>
        <w:rPr>
          <w:rFonts w:ascii="Georgia" w:hAnsi="Georgia"/>
          <w:i/>
          <w:iCs/>
          <w:sz w:val="20"/>
          <w:szCs w:val="20"/>
        </w:rPr>
        <w:t>. Na základě průzkumu provedeného mezi uživateli Senior taxi jsme pak zjistili, že pro uspokojení poptávky po službě je potřeba její kapacitu zhruba zdvojnásobit,</w:t>
      </w:r>
      <w:r>
        <w:rPr>
          <w:rFonts w:ascii="Georgia" w:hAnsi="Georgia"/>
          <w:sz w:val="20"/>
          <w:szCs w:val="20"/>
        </w:rPr>
        <w:t xml:space="preserve">“ uvádí </w:t>
      </w:r>
      <w:r w:rsidRPr="00145523">
        <w:rPr>
          <w:rFonts w:ascii="Georgia" w:hAnsi="Georgia"/>
          <w:b/>
          <w:bCs/>
          <w:sz w:val="20"/>
          <w:szCs w:val="20"/>
        </w:rPr>
        <w:t xml:space="preserve">radní </w:t>
      </w:r>
      <w:r>
        <w:rPr>
          <w:rFonts w:ascii="Georgia" w:hAnsi="Georgia"/>
          <w:b/>
          <w:bCs/>
          <w:sz w:val="20"/>
          <w:szCs w:val="20"/>
        </w:rPr>
        <w:t xml:space="preserve">městského obvodu </w:t>
      </w:r>
      <w:r w:rsidRPr="00145523">
        <w:rPr>
          <w:rFonts w:ascii="Georgia" w:hAnsi="Georgia"/>
          <w:b/>
          <w:bCs/>
          <w:sz w:val="20"/>
          <w:szCs w:val="20"/>
        </w:rPr>
        <w:t xml:space="preserve">pro sociální věci </w:t>
      </w:r>
      <w:r>
        <w:rPr>
          <w:rFonts w:ascii="Georgia" w:hAnsi="Georgia"/>
          <w:b/>
          <w:bCs/>
          <w:sz w:val="20"/>
          <w:szCs w:val="20"/>
        </w:rPr>
        <w:t xml:space="preserve">a náměstkyně primátora </w:t>
      </w:r>
      <w:r w:rsidRPr="00145523">
        <w:rPr>
          <w:rFonts w:ascii="Georgia" w:hAnsi="Georgia"/>
          <w:b/>
          <w:bCs/>
          <w:sz w:val="20"/>
          <w:szCs w:val="20"/>
        </w:rPr>
        <w:t>Dagmar Macháčková</w:t>
      </w:r>
      <w:r>
        <w:rPr>
          <w:rFonts w:ascii="Georgia" w:hAnsi="Georgia"/>
          <w:sz w:val="20"/>
          <w:szCs w:val="20"/>
        </w:rPr>
        <w:t>.</w:t>
      </w:r>
    </w:p>
    <w:p w14:paraId="0435CE73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</w:p>
    <w:p w14:paraId="1F3DBDFD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 důvodu zvyšující se poptávky po této službě se od roku 2024 </w:t>
      </w:r>
      <w:r w:rsidRPr="0040615E">
        <w:rPr>
          <w:rFonts w:ascii="Georgia" w:hAnsi="Georgia"/>
          <w:sz w:val="20"/>
          <w:szCs w:val="20"/>
        </w:rPr>
        <w:t xml:space="preserve">městský obvod Slezská Ostrava </w:t>
      </w:r>
      <w:r>
        <w:rPr>
          <w:rFonts w:ascii="Georgia" w:hAnsi="Georgia"/>
          <w:sz w:val="20"/>
          <w:szCs w:val="20"/>
        </w:rPr>
        <w:t>rozhodl na</w:t>
      </w:r>
      <w:r w:rsidRPr="0040615E">
        <w:rPr>
          <w:rFonts w:ascii="Georgia" w:hAnsi="Georgia"/>
          <w:sz w:val="20"/>
          <w:szCs w:val="20"/>
        </w:rPr>
        <w:t>výši</w:t>
      </w:r>
      <w:r>
        <w:rPr>
          <w:rFonts w:ascii="Georgia" w:hAnsi="Georgia"/>
          <w:sz w:val="20"/>
          <w:szCs w:val="20"/>
        </w:rPr>
        <w:t xml:space="preserve">t kapacitu Senior taxi o další vozidlo, které zcela pokryje poptávku uživatelů služby. Maximální kapacita služby vzroste až na 549 jízd měsíčně. Městský obvod Slezská Ostrava nově vydá </w:t>
      </w:r>
      <w:r w:rsidRPr="0040615E">
        <w:rPr>
          <w:rFonts w:ascii="Georgia" w:hAnsi="Georgia"/>
          <w:sz w:val="20"/>
          <w:szCs w:val="20"/>
        </w:rPr>
        <w:t>na provoz Senior taxi</w:t>
      </w:r>
      <w:r>
        <w:rPr>
          <w:rFonts w:ascii="Georgia" w:hAnsi="Georgia"/>
          <w:sz w:val="20"/>
          <w:szCs w:val="20"/>
        </w:rPr>
        <w:t xml:space="preserve"> částku </w:t>
      </w:r>
      <w:r w:rsidRPr="0040615E">
        <w:rPr>
          <w:rFonts w:ascii="Georgia" w:hAnsi="Georgia"/>
          <w:sz w:val="20"/>
          <w:szCs w:val="20"/>
        </w:rPr>
        <w:t>140 000 Kč měsíčně</w:t>
      </w:r>
      <w:r>
        <w:rPr>
          <w:rFonts w:ascii="Georgia" w:hAnsi="Georgia"/>
          <w:sz w:val="20"/>
          <w:szCs w:val="20"/>
        </w:rPr>
        <w:t>.</w:t>
      </w:r>
      <w:r w:rsidRPr="0040615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</w:t>
      </w:r>
      <w:r w:rsidRPr="0040615E">
        <w:rPr>
          <w:rFonts w:ascii="Georgia" w:hAnsi="Georgia"/>
          <w:sz w:val="20"/>
          <w:szCs w:val="20"/>
        </w:rPr>
        <w:t xml:space="preserve">elkový roční </w:t>
      </w:r>
      <w:r>
        <w:rPr>
          <w:rFonts w:ascii="Georgia" w:hAnsi="Georgia"/>
          <w:sz w:val="20"/>
          <w:szCs w:val="20"/>
        </w:rPr>
        <w:t>provoz služby tedy vyjde</w:t>
      </w:r>
      <w:r w:rsidRPr="0040615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na </w:t>
      </w:r>
      <w:r w:rsidRPr="0040615E">
        <w:rPr>
          <w:rFonts w:ascii="Georgia" w:hAnsi="Georgia"/>
          <w:sz w:val="20"/>
          <w:szCs w:val="20"/>
        </w:rPr>
        <w:t xml:space="preserve">1 680 000 Kč. </w:t>
      </w:r>
    </w:p>
    <w:p w14:paraId="1EAE4CD5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</w:p>
    <w:p w14:paraId="1FC64A84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  <w:r w:rsidRPr="00294F47">
        <w:rPr>
          <w:rFonts w:ascii="Georgia" w:hAnsi="Georgia"/>
          <w:i/>
          <w:iCs/>
          <w:sz w:val="20"/>
          <w:szCs w:val="20"/>
        </w:rPr>
        <w:t>„</w:t>
      </w:r>
      <w:r>
        <w:rPr>
          <w:rFonts w:ascii="Georgia" w:hAnsi="Georgia"/>
          <w:i/>
          <w:iCs/>
          <w:sz w:val="20"/>
          <w:szCs w:val="20"/>
        </w:rPr>
        <w:t>Nové vozidlo Senior taxi a téměř dvojnásobná kapacita jízd nám umožní uspokojit všechny zájemce o tuto službu z řad seniorů i zdravotně postižených spoluobčanů. Senior taxi na Slezské tak bude nadále rychlým, pohodlným, bezpečným a dostupným způsobem přepravy. Věřím, že navýšení kapacity služby ocení nejen její uživatelé</w:t>
      </w:r>
      <w:r w:rsidRPr="00145523">
        <w:rPr>
          <w:rFonts w:ascii="Georgia" w:hAnsi="Georgia"/>
          <w:i/>
          <w:iCs/>
          <w:sz w:val="20"/>
          <w:szCs w:val="20"/>
        </w:rPr>
        <w:t>,“</w:t>
      </w:r>
      <w:r w:rsidRPr="0040615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uvádí</w:t>
      </w:r>
      <w:r w:rsidRPr="0040615E">
        <w:rPr>
          <w:rFonts w:ascii="Georgia" w:hAnsi="Georgia"/>
          <w:sz w:val="20"/>
          <w:szCs w:val="20"/>
        </w:rPr>
        <w:t xml:space="preserve"> </w:t>
      </w:r>
      <w:r w:rsidRPr="00242806">
        <w:rPr>
          <w:rFonts w:ascii="Georgia" w:hAnsi="Georgia"/>
          <w:b/>
          <w:bCs/>
          <w:sz w:val="20"/>
          <w:szCs w:val="20"/>
        </w:rPr>
        <w:t>starosta Slezské Ostravy Richard Vereš</w:t>
      </w:r>
      <w:r w:rsidRPr="0040615E">
        <w:rPr>
          <w:rFonts w:ascii="Georgia" w:hAnsi="Georgia"/>
          <w:sz w:val="20"/>
          <w:szCs w:val="20"/>
        </w:rPr>
        <w:t>.</w:t>
      </w:r>
    </w:p>
    <w:p w14:paraId="15257A34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</w:p>
    <w:p w14:paraId="59CDE4F8" w14:textId="77777777" w:rsidR="00D214B0" w:rsidRDefault="00D214B0" w:rsidP="00D214B0">
      <w:pPr>
        <w:jc w:val="both"/>
        <w:rPr>
          <w:rFonts w:ascii="Georgia" w:hAnsi="Georgia"/>
          <w:sz w:val="20"/>
          <w:szCs w:val="20"/>
        </w:rPr>
      </w:pPr>
      <w:r w:rsidRPr="0040615E">
        <w:rPr>
          <w:rFonts w:ascii="Georgia" w:hAnsi="Georgia"/>
          <w:sz w:val="20"/>
          <w:szCs w:val="20"/>
        </w:rPr>
        <w:t>Pro žadatele o službu Senior taxi j</w:t>
      </w:r>
      <w:r>
        <w:rPr>
          <w:rFonts w:ascii="Georgia" w:hAnsi="Georgia"/>
          <w:sz w:val="20"/>
          <w:szCs w:val="20"/>
        </w:rPr>
        <w:t>e</w:t>
      </w:r>
      <w:r w:rsidRPr="0040615E">
        <w:rPr>
          <w:rFonts w:ascii="Georgia" w:hAnsi="Georgia"/>
          <w:sz w:val="20"/>
          <w:szCs w:val="20"/>
        </w:rPr>
        <w:t xml:space="preserve"> nyní k dispozici 20 nástupních a výstupních míst zahrnující nemocnice, polikliniky, úřady</w:t>
      </w:r>
      <w:r>
        <w:rPr>
          <w:rFonts w:ascii="Georgia" w:hAnsi="Georgia"/>
          <w:sz w:val="20"/>
          <w:szCs w:val="20"/>
        </w:rPr>
        <w:t>, pobočky České pošty</w:t>
      </w:r>
      <w:r w:rsidRPr="0040615E">
        <w:rPr>
          <w:rFonts w:ascii="Georgia" w:hAnsi="Georgia"/>
          <w:sz w:val="20"/>
          <w:szCs w:val="20"/>
        </w:rPr>
        <w:t xml:space="preserve"> a další </w:t>
      </w:r>
      <w:r>
        <w:rPr>
          <w:rFonts w:ascii="Georgia" w:hAnsi="Georgia"/>
          <w:sz w:val="20"/>
          <w:szCs w:val="20"/>
        </w:rPr>
        <w:t>potřebná místa</w:t>
      </w:r>
      <w:r w:rsidRPr="0040615E">
        <w:rPr>
          <w:rFonts w:ascii="Georgia" w:hAnsi="Georgia"/>
          <w:sz w:val="20"/>
          <w:szCs w:val="20"/>
        </w:rPr>
        <w:t>. Cena</w:t>
      </w:r>
      <w:r>
        <w:rPr>
          <w:rFonts w:ascii="Georgia" w:hAnsi="Georgia"/>
          <w:sz w:val="20"/>
          <w:szCs w:val="20"/>
        </w:rPr>
        <w:t xml:space="preserve"> dotovaného</w:t>
      </w:r>
      <w:r w:rsidRPr="0040615E">
        <w:rPr>
          <w:rFonts w:ascii="Georgia" w:hAnsi="Georgia"/>
          <w:sz w:val="20"/>
          <w:szCs w:val="20"/>
        </w:rPr>
        <w:t xml:space="preserve"> jízdného pro seniory zůstává </w:t>
      </w:r>
      <w:r>
        <w:rPr>
          <w:rFonts w:ascii="Georgia" w:hAnsi="Georgia"/>
          <w:sz w:val="20"/>
          <w:szCs w:val="20"/>
        </w:rPr>
        <w:t>stejná</w:t>
      </w:r>
      <w:r w:rsidRPr="0040615E">
        <w:rPr>
          <w:rFonts w:ascii="Georgia" w:hAnsi="Georgia"/>
          <w:sz w:val="20"/>
          <w:szCs w:val="20"/>
        </w:rPr>
        <w:t xml:space="preserve"> a činí 30 Kč za každou jízdu.</w:t>
      </w:r>
    </w:p>
    <w:p w14:paraId="4AD5F441" w14:textId="77777777" w:rsidR="00D214B0" w:rsidRDefault="00D214B0" w:rsidP="00D214B0">
      <w:pPr>
        <w:jc w:val="both"/>
        <w:rPr>
          <w:rFonts w:ascii="Georgia" w:hAnsi="Georgia"/>
          <w:sz w:val="20"/>
          <w:szCs w:val="20"/>
        </w:rPr>
      </w:pPr>
    </w:p>
    <w:p w14:paraId="0D084C9D" w14:textId="77777777" w:rsidR="00D214B0" w:rsidRPr="0026466D" w:rsidRDefault="00D214B0" w:rsidP="00D214B0">
      <w:pPr>
        <w:jc w:val="both"/>
        <w:rPr>
          <w:rFonts w:ascii="Georgia" w:hAnsi="Georgia"/>
          <w:sz w:val="20"/>
          <w:szCs w:val="20"/>
        </w:rPr>
      </w:pPr>
      <w:r w:rsidRPr="0049222D">
        <w:rPr>
          <w:rFonts w:ascii="Georgia" w:hAnsi="Georgia"/>
          <w:i/>
          <w:iCs/>
          <w:sz w:val="20"/>
          <w:szCs w:val="20"/>
        </w:rPr>
        <w:t>„Městský obvod Slezská Ostrava jako jediný ostravský obvod disponuje kompletní nabídkou sociálních služeb, mezi které patří</w:t>
      </w:r>
      <w:r>
        <w:rPr>
          <w:rFonts w:ascii="Georgia" w:hAnsi="Georgia"/>
          <w:i/>
          <w:iCs/>
          <w:sz w:val="20"/>
          <w:szCs w:val="20"/>
        </w:rPr>
        <w:t xml:space="preserve"> </w:t>
      </w:r>
      <w:r w:rsidRPr="0049222D">
        <w:rPr>
          <w:rFonts w:ascii="Georgia" w:hAnsi="Georgia"/>
          <w:i/>
          <w:iCs/>
          <w:sz w:val="20"/>
          <w:szCs w:val="20"/>
        </w:rPr>
        <w:t>domov pro seniory,</w:t>
      </w:r>
      <w:r>
        <w:rPr>
          <w:rFonts w:ascii="Georgia" w:hAnsi="Georgia"/>
          <w:i/>
          <w:iCs/>
          <w:sz w:val="20"/>
          <w:szCs w:val="20"/>
        </w:rPr>
        <w:t xml:space="preserve"> domov se zvláštním režimem,</w:t>
      </w:r>
      <w:r w:rsidRPr="0049222D">
        <w:rPr>
          <w:rFonts w:ascii="Georgia" w:hAnsi="Georgia"/>
          <w:i/>
          <w:iCs/>
          <w:sz w:val="20"/>
          <w:szCs w:val="20"/>
        </w:rPr>
        <w:t xml:space="preserve"> byty v domech s pečovatelskou službou, odlehčovací pobytová služba, terénní pečovatelská služba, vstupní byty a </w:t>
      </w:r>
      <w:r>
        <w:rPr>
          <w:rFonts w:ascii="Georgia" w:hAnsi="Georgia"/>
          <w:i/>
          <w:iCs/>
          <w:sz w:val="20"/>
          <w:szCs w:val="20"/>
        </w:rPr>
        <w:t>azylový dům pro rodiny s dětmi. Služba Senior taxi tedy doplňuje základní nabídku sociálních služeb a zdůrazňuje závazek vedení městského obvodu starat se o nejzranitelnější skupiny obyvatel</w:t>
      </w:r>
      <w:r w:rsidRPr="0049222D">
        <w:rPr>
          <w:rFonts w:ascii="Georgia" w:hAnsi="Georgia"/>
          <w:i/>
          <w:iCs/>
          <w:sz w:val="20"/>
          <w:szCs w:val="20"/>
        </w:rPr>
        <w:t>,“</w:t>
      </w:r>
      <w:r w:rsidRPr="00A40B86">
        <w:rPr>
          <w:rFonts w:ascii="Georgia" w:hAnsi="Georgia"/>
          <w:sz w:val="20"/>
          <w:szCs w:val="20"/>
        </w:rPr>
        <w:t xml:space="preserve"> </w:t>
      </w:r>
      <w:r w:rsidRPr="0049222D">
        <w:rPr>
          <w:rFonts w:ascii="Georgia" w:hAnsi="Georgia"/>
          <w:sz w:val="20"/>
          <w:szCs w:val="20"/>
        </w:rPr>
        <w:t>dodává</w:t>
      </w:r>
      <w:r w:rsidRPr="00A40B86">
        <w:rPr>
          <w:rFonts w:ascii="Georgia" w:hAnsi="Georgia"/>
          <w:b/>
          <w:bCs/>
          <w:sz w:val="20"/>
          <w:szCs w:val="20"/>
        </w:rPr>
        <w:t xml:space="preserve"> radní městského obvodu </w:t>
      </w:r>
      <w:r>
        <w:rPr>
          <w:rFonts w:ascii="Georgia" w:hAnsi="Georgia"/>
          <w:b/>
          <w:bCs/>
          <w:sz w:val="20"/>
          <w:szCs w:val="20"/>
        </w:rPr>
        <w:t xml:space="preserve">pro sociální věci a náměstkyně primátora </w:t>
      </w:r>
      <w:r w:rsidRPr="00A40B86">
        <w:rPr>
          <w:rFonts w:ascii="Georgia" w:hAnsi="Georgia"/>
          <w:b/>
          <w:bCs/>
          <w:sz w:val="20"/>
          <w:szCs w:val="20"/>
        </w:rPr>
        <w:t>Dagmar Macháčková</w:t>
      </w:r>
      <w:r w:rsidRPr="00A40B86">
        <w:rPr>
          <w:rFonts w:ascii="Georgia" w:hAnsi="Georgia"/>
          <w:sz w:val="20"/>
          <w:szCs w:val="20"/>
        </w:rPr>
        <w:t>.</w:t>
      </w:r>
    </w:p>
    <w:p w14:paraId="126FE533" w14:textId="77777777" w:rsidR="00D214B0" w:rsidRPr="0040615E" w:rsidRDefault="00D214B0" w:rsidP="00D214B0">
      <w:pPr>
        <w:jc w:val="both"/>
        <w:rPr>
          <w:rFonts w:ascii="Georgia" w:hAnsi="Georgia"/>
          <w:sz w:val="20"/>
          <w:szCs w:val="20"/>
        </w:rPr>
      </w:pPr>
    </w:p>
    <w:p w14:paraId="389A12F2" w14:textId="1D31728E" w:rsidR="00A40B86" w:rsidRPr="0026466D" w:rsidRDefault="00D214B0" w:rsidP="00D214B0">
      <w:pPr>
        <w:jc w:val="both"/>
        <w:rPr>
          <w:rFonts w:ascii="Georgia" w:hAnsi="Georgia"/>
          <w:sz w:val="20"/>
          <w:szCs w:val="20"/>
        </w:rPr>
      </w:pPr>
      <w:r w:rsidRPr="0040615E">
        <w:rPr>
          <w:rFonts w:ascii="Georgia" w:hAnsi="Georgia"/>
          <w:sz w:val="20"/>
          <w:szCs w:val="20"/>
        </w:rPr>
        <w:t>Pro více informací a žádosti o službu Senior taxi se mohou občané obrátit na odbor sociálních věcí</w:t>
      </w:r>
      <w:r>
        <w:rPr>
          <w:rFonts w:ascii="Georgia" w:hAnsi="Georgia"/>
          <w:sz w:val="20"/>
          <w:szCs w:val="20"/>
        </w:rPr>
        <w:t>, konkrétně na tel. +420 599 410 024 nebo také na</w:t>
      </w:r>
      <w:r w:rsidR="00850510">
        <w:rPr>
          <w:rFonts w:ascii="Georgia" w:hAnsi="Georgia"/>
          <w:sz w:val="20"/>
          <w:szCs w:val="20"/>
        </w:rPr>
        <w:t xml:space="preserve"> email</w:t>
      </w:r>
      <w:r>
        <w:rPr>
          <w:rFonts w:ascii="Georgia" w:hAnsi="Georgia"/>
          <w:sz w:val="20"/>
          <w:szCs w:val="20"/>
        </w:rPr>
        <w:t xml:space="preserve"> </w:t>
      </w:r>
      <w:hyperlink r:id="rId7" w:history="1">
        <w:r w:rsidRPr="00DF0F99">
          <w:rPr>
            <w:rStyle w:val="Hypertextovodkaz"/>
            <w:rFonts w:ascii="Georgia" w:hAnsi="Georgia"/>
            <w:sz w:val="20"/>
            <w:szCs w:val="20"/>
          </w:rPr>
          <w:t>hana.ratajova@slezska.cz</w:t>
        </w:r>
      </w:hyperlink>
      <w:r>
        <w:rPr>
          <w:rFonts w:ascii="Georgia" w:hAnsi="Georgia"/>
          <w:sz w:val="20"/>
          <w:szCs w:val="20"/>
        </w:rPr>
        <w:t>.</w:t>
      </w:r>
    </w:p>
    <w:sectPr w:rsidR="00A40B86" w:rsidRPr="0026466D" w:rsidSect="003515A0">
      <w:headerReference w:type="default" r:id="rId8"/>
      <w:footerReference w:type="default" r:id="rId9"/>
      <w:pgSz w:w="11906" w:h="16838"/>
      <w:pgMar w:top="1751" w:right="1106" w:bottom="1418" w:left="1134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ABC2" w14:textId="77777777" w:rsidR="00A11AAE" w:rsidRDefault="00A11AAE">
      <w:r>
        <w:separator/>
      </w:r>
    </w:p>
    <w:p w14:paraId="273919C7" w14:textId="77777777" w:rsidR="00A11AAE" w:rsidRDefault="00A11AAE"/>
  </w:endnote>
  <w:endnote w:type="continuationSeparator" w:id="0">
    <w:p w14:paraId="687E115E" w14:textId="77777777" w:rsidR="00A11AAE" w:rsidRDefault="00A11AAE">
      <w:r>
        <w:continuationSeparator/>
      </w:r>
    </w:p>
    <w:p w14:paraId="476D3351" w14:textId="77777777" w:rsidR="00A11AAE" w:rsidRDefault="00A11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Yu Gothic"/>
    <w:charset w:val="8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6984" w14:textId="4B7F4504" w:rsidR="00ED0AE1" w:rsidRDefault="00850510" w:rsidP="00ED0AE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pict w14:anchorId="003F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43.75pt;margin-top:-8.2pt;width:138.15pt;height:33.85pt;z-index:251657728;mso-position-horizontal-relative:text;mso-position-vertical-relative:text">
          <v:imagedata r:id="rId1" o:title="Logo"/>
        </v:shape>
      </w:pict>
    </w:r>
    <w:r w:rsidR="000521A4">
      <w:rPr>
        <w:rStyle w:val="slostrnky"/>
        <w:rFonts w:cs="Arial"/>
        <w:color w:val="003C69"/>
        <w:sz w:val="16"/>
      </w:rPr>
      <w:t>Těšínská 138/35</w:t>
    </w:r>
    <w:r w:rsidR="00ED0AE1">
      <w:rPr>
        <w:rStyle w:val="slostrnky"/>
        <w:rFonts w:cs="Arial"/>
        <w:color w:val="003C69"/>
        <w:sz w:val="16"/>
      </w:rPr>
      <w:t>, 7</w:t>
    </w:r>
    <w:r w:rsidR="000521A4">
      <w:rPr>
        <w:rStyle w:val="slostrnky"/>
        <w:rFonts w:cs="Arial"/>
        <w:color w:val="003C69"/>
        <w:sz w:val="16"/>
      </w:rPr>
      <w:t>10</w:t>
    </w:r>
    <w:r w:rsidR="00ED0AE1">
      <w:rPr>
        <w:rStyle w:val="slostrnky"/>
        <w:rFonts w:cs="Arial"/>
        <w:color w:val="003C69"/>
        <w:sz w:val="16"/>
      </w:rPr>
      <w:t xml:space="preserve"> </w:t>
    </w:r>
    <w:r w:rsidR="00D214B0">
      <w:rPr>
        <w:rStyle w:val="slostrnky"/>
        <w:rFonts w:cs="Arial"/>
        <w:color w:val="003C69"/>
        <w:sz w:val="16"/>
      </w:rPr>
      <w:t>00</w:t>
    </w:r>
    <w:r w:rsidR="00ED0AE1">
      <w:rPr>
        <w:rStyle w:val="slostrnky"/>
        <w:rFonts w:cs="Arial"/>
        <w:color w:val="003C69"/>
        <w:sz w:val="16"/>
      </w:rPr>
      <w:t xml:space="preserve"> Ostrava</w:t>
    </w:r>
    <w:r w:rsidR="00ED0AE1">
      <w:rPr>
        <w:rStyle w:val="slostrnky"/>
        <w:rFonts w:cs="Arial"/>
        <w:color w:val="003C69"/>
        <w:sz w:val="16"/>
      </w:rPr>
      <w:tab/>
    </w:r>
    <w:r w:rsidR="00ED0AE1">
      <w:rPr>
        <w:rStyle w:val="slostrnky"/>
        <w:rFonts w:cs="Arial"/>
        <w:b/>
        <w:color w:val="003C69"/>
        <w:sz w:val="16"/>
      </w:rPr>
      <w:t>IČ</w:t>
    </w:r>
    <w:r w:rsidR="00ED0AE1">
      <w:rPr>
        <w:rStyle w:val="slostrnky"/>
        <w:rFonts w:cs="Arial"/>
        <w:color w:val="003C69"/>
        <w:sz w:val="16"/>
      </w:rPr>
      <w:t xml:space="preserve"> 00845 451 </w:t>
    </w:r>
    <w:r w:rsidR="00ED0AE1">
      <w:rPr>
        <w:rStyle w:val="slostrnky"/>
        <w:rFonts w:cs="Arial"/>
        <w:b/>
        <w:color w:val="003C69"/>
        <w:sz w:val="16"/>
      </w:rPr>
      <w:t>DIČ</w:t>
    </w:r>
    <w:r w:rsidR="00ED0AE1">
      <w:rPr>
        <w:rStyle w:val="slostrnky"/>
        <w:rFonts w:cs="Arial"/>
        <w:color w:val="003C69"/>
        <w:sz w:val="16"/>
      </w:rPr>
      <w:t xml:space="preserve"> CZ 00845 451</w:t>
    </w:r>
  </w:p>
  <w:p w14:paraId="6D0C0709" w14:textId="5A9712B9" w:rsidR="00ED0AE1" w:rsidRPr="000521A4" w:rsidRDefault="00ED0AE1" w:rsidP="000521A4">
    <w:pPr>
      <w:pStyle w:val="Zpat"/>
      <w:tabs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4D13D4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4D13D4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</w:t>
    </w:r>
    <w:r w:rsidR="000521A4">
      <w:rPr>
        <w:rStyle w:val="slostrnky"/>
        <w:rFonts w:cs="Arial"/>
        <w:b/>
        <w:color w:val="003C69"/>
        <w:sz w:val="16"/>
      </w:rPr>
      <w:t>slezska</w:t>
    </w:r>
    <w:r>
      <w:rPr>
        <w:rStyle w:val="slostrnky"/>
        <w:rFonts w:cs="Arial"/>
        <w:b/>
        <w:color w:val="003C69"/>
        <w:sz w:val="16"/>
      </w:rPr>
      <w:t>.cz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</w:t>
    </w:r>
    <w:r w:rsidR="000521A4" w:rsidRPr="000521A4">
      <w:rPr>
        <w:rStyle w:val="slostrnky"/>
        <w:rFonts w:cs="Arial"/>
        <w:color w:val="003C69"/>
        <w:sz w:val="16"/>
      </w:rPr>
      <w:t>19-1649322359/0800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8B5E" w14:textId="77777777" w:rsidR="00A11AAE" w:rsidRDefault="00A11AAE">
      <w:r>
        <w:separator/>
      </w:r>
    </w:p>
    <w:p w14:paraId="2C3E5CDB" w14:textId="77777777" w:rsidR="00A11AAE" w:rsidRDefault="00A11AAE"/>
  </w:footnote>
  <w:footnote w:type="continuationSeparator" w:id="0">
    <w:p w14:paraId="2BFD60FB" w14:textId="77777777" w:rsidR="00A11AAE" w:rsidRDefault="00A11AAE">
      <w:r>
        <w:continuationSeparator/>
      </w:r>
    </w:p>
    <w:p w14:paraId="327E3D8C" w14:textId="77777777" w:rsidR="00A11AAE" w:rsidRDefault="00A11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2055" w14:textId="77777777" w:rsidR="000521A4" w:rsidRDefault="000521A4" w:rsidP="00ED0AE1">
    <w:pPr>
      <w:pStyle w:val="Zhlav"/>
      <w:rPr>
        <w:noProof/>
      </w:rPr>
    </w:pPr>
  </w:p>
  <w:p w14:paraId="5761622F" w14:textId="3DEEC59E" w:rsidR="00A008BC" w:rsidRDefault="00850510" w:rsidP="00ED0AE1">
    <w:pPr>
      <w:pStyle w:val="Zhlav"/>
    </w:pPr>
    <w:r>
      <w:rPr>
        <w:noProof/>
      </w:rPr>
      <w:pict w14:anchorId="14AB4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35pt;height:18.8pt">
          <v:imagedata r:id="rId1" o:title="Nadp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DC"/>
    <w:rsid w:val="00006585"/>
    <w:rsid w:val="00006FE7"/>
    <w:rsid w:val="000075FD"/>
    <w:rsid w:val="0001047B"/>
    <w:rsid w:val="00021B0D"/>
    <w:rsid w:val="00024511"/>
    <w:rsid w:val="00027D8D"/>
    <w:rsid w:val="00032818"/>
    <w:rsid w:val="00045474"/>
    <w:rsid w:val="000521A4"/>
    <w:rsid w:val="00052DDF"/>
    <w:rsid w:val="00057FBF"/>
    <w:rsid w:val="00087786"/>
    <w:rsid w:val="00087DD1"/>
    <w:rsid w:val="0009000B"/>
    <w:rsid w:val="00093F6F"/>
    <w:rsid w:val="000A2660"/>
    <w:rsid w:val="000A4F60"/>
    <w:rsid w:val="000C4D30"/>
    <w:rsid w:val="000C61D4"/>
    <w:rsid w:val="000C7289"/>
    <w:rsid w:val="000D061D"/>
    <w:rsid w:val="000D1165"/>
    <w:rsid w:val="000F5266"/>
    <w:rsid w:val="00130B77"/>
    <w:rsid w:val="00130C79"/>
    <w:rsid w:val="00136E0D"/>
    <w:rsid w:val="00157D3F"/>
    <w:rsid w:val="00164785"/>
    <w:rsid w:val="001675D3"/>
    <w:rsid w:val="00173120"/>
    <w:rsid w:val="00173BA4"/>
    <w:rsid w:val="00181682"/>
    <w:rsid w:val="00196C35"/>
    <w:rsid w:val="001A3C10"/>
    <w:rsid w:val="001B008E"/>
    <w:rsid w:val="001B58E9"/>
    <w:rsid w:val="001C24B0"/>
    <w:rsid w:val="001E02A4"/>
    <w:rsid w:val="001E1C75"/>
    <w:rsid w:val="00205A85"/>
    <w:rsid w:val="002241F9"/>
    <w:rsid w:val="00226C2D"/>
    <w:rsid w:val="0023761D"/>
    <w:rsid w:val="002378F3"/>
    <w:rsid w:val="00237FC6"/>
    <w:rsid w:val="00241DE2"/>
    <w:rsid w:val="00242806"/>
    <w:rsid w:val="0026466D"/>
    <w:rsid w:val="00276492"/>
    <w:rsid w:val="00280709"/>
    <w:rsid w:val="002824B0"/>
    <w:rsid w:val="00283FCC"/>
    <w:rsid w:val="00294BB6"/>
    <w:rsid w:val="00294F47"/>
    <w:rsid w:val="002B21A5"/>
    <w:rsid w:val="002C6CA3"/>
    <w:rsid w:val="002D28E1"/>
    <w:rsid w:val="002D6FB3"/>
    <w:rsid w:val="002D7525"/>
    <w:rsid w:val="002F4AB2"/>
    <w:rsid w:val="002F593E"/>
    <w:rsid w:val="002F7B39"/>
    <w:rsid w:val="003009E2"/>
    <w:rsid w:val="0030136E"/>
    <w:rsid w:val="00302931"/>
    <w:rsid w:val="003100D8"/>
    <w:rsid w:val="00314266"/>
    <w:rsid w:val="0032075A"/>
    <w:rsid w:val="00321A09"/>
    <w:rsid w:val="00330970"/>
    <w:rsid w:val="003318D2"/>
    <w:rsid w:val="00333D51"/>
    <w:rsid w:val="0033654D"/>
    <w:rsid w:val="0034579D"/>
    <w:rsid w:val="003515A0"/>
    <w:rsid w:val="00355529"/>
    <w:rsid w:val="00357665"/>
    <w:rsid w:val="00375EEC"/>
    <w:rsid w:val="003835B6"/>
    <w:rsid w:val="003A6EF5"/>
    <w:rsid w:val="003B3FF7"/>
    <w:rsid w:val="003D1FFF"/>
    <w:rsid w:val="003F0C63"/>
    <w:rsid w:val="003F3924"/>
    <w:rsid w:val="003F432D"/>
    <w:rsid w:val="00401EE8"/>
    <w:rsid w:val="00404DB7"/>
    <w:rsid w:val="0040615E"/>
    <w:rsid w:val="00411078"/>
    <w:rsid w:val="00411F00"/>
    <w:rsid w:val="00416F17"/>
    <w:rsid w:val="00441BD7"/>
    <w:rsid w:val="00441D04"/>
    <w:rsid w:val="004444B4"/>
    <w:rsid w:val="0044728C"/>
    <w:rsid w:val="004473BB"/>
    <w:rsid w:val="00455867"/>
    <w:rsid w:val="0047711E"/>
    <w:rsid w:val="00477F1C"/>
    <w:rsid w:val="0048743E"/>
    <w:rsid w:val="00487C24"/>
    <w:rsid w:val="0049222D"/>
    <w:rsid w:val="004A3BF1"/>
    <w:rsid w:val="004B146A"/>
    <w:rsid w:val="004C20CC"/>
    <w:rsid w:val="004C4E9F"/>
    <w:rsid w:val="004D00FE"/>
    <w:rsid w:val="004D13D4"/>
    <w:rsid w:val="004D1E51"/>
    <w:rsid w:val="004F5075"/>
    <w:rsid w:val="00503530"/>
    <w:rsid w:val="00552BF8"/>
    <w:rsid w:val="00555BC6"/>
    <w:rsid w:val="005624AF"/>
    <w:rsid w:val="00563AD7"/>
    <w:rsid w:val="00564A20"/>
    <w:rsid w:val="00565330"/>
    <w:rsid w:val="00567A32"/>
    <w:rsid w:val="00572C78"/>
    <w:rsid w:val="00594E82"/>
    <w:rsid w:val="005C528D"/>
    <w:rsid w:val="005F03A0"/>
    <w:rsid w:val="005F1173"/>
    <w:rsid w:val="005F494A"/>
    <w:rsid w:val="005F553C"/>
    <w:rsid w:val="005F6225"/>
    <w:rsid w:val="00617138"/>
    <w:rsid w:val="00627515"/>
    <w:rsid w:val="00672268"/>
    <w:rsid w:val="00681AD9"/>
    <w:rsid w:val="006877D1"/>
    <w:rsid w:val="006879B1"/>
    <w:rsid w:val="006915F4"/>
    <w:rsid w:val="0069217E"/>
    <w:rsid w:val="006A4F1B"/>
    <w:rsid w:val="006A6309"/>
    <w:rsid w:val="006B2485"/>
    <w:rsid w:val="006D2D02"/>
    <w:rsid w:val="006F52A7"/>
    <w:rsid w:val="00705261"/>
    <w:rsid w:val="00710DC5"/>
    <w:rsid w:val="007211B7"/>
    <w:rsid w:val="00726ABC"/>
    <w:rsid w:val="00726F1D"/>
    <w:rsid w:val="00732DE5"/>
    <w:rsid w:val="00734141"/>
    <w:rsid w:val="00740979"/>
    <w:rsid w:val="00742207"/>
    <w:rsid w:val="007447AF"/>
    <w:rsid w:val="00745E68"/>
    <w:rsid w:val="00750055"/>
    <w:rsid w:val="00761ECF"/>
    <w:rsid w:val="00762331"/>
    <w:rsid w:val="0076645A"/>
    <w:rsid w:val="007665FF"/>
    <w:rsid w:val="0077262D"/>
    <w:rsid w:val="007813EE"/>
    <w:rsid w:val="00785C27"/>
    <w:rsid w:val="00786571"/>
    <w:rsid w:val="00787544"/>
    <w:rsid w:val="00794DEA"/>
    <w:rsid w:val="007A77A2"/>
    <w:rsid w:val="007C110F"/>
    <w:rsid w:val="007C14DF"/>
    <w:rsid w:val="007D1CC4"/>
    <w:rsid w:val="007E3F44"/>
    <w:rsid w:val="007E646E"/>
    <w:rsid w:val="007F4115"/>
    <w:rsid w:val="00803C85"/>
    <w:rsid w:val="00804CEA"/>
    <w:rsid w:val="0081487D"/>
    <w:rsid w:val="00820C7C"/>
    <w:rsid w:val="008210F4"/>
    <w:rsid w:val="0082338D"/>
    <w:rsid w:val="00833551"/>
    <w:rsid w:val="0084021A"/>
    <w:rsid w:val="008412B5"/>
    <w:rsid w:val="00841E5A"/>
    <w:rsid w:val="00845B42"/>
    <w:rsid w:val="00850510"/>
    <w:rsid w:val="00851975"/>
    <w:rsid w:val="00854B52"/>
    <w:rsid w:val="008602DB"/>
    <w:rsid w:val="00861363"/>
    <w:rsid w:val="0086798B"/>
    <w:rsid w:val="00871556"/>
    <w:rsid w:val="008A5124"/>
    <w:rsid w:val="008A5262"/>
    <w:rsid w:val="008B3DF8"/>
    <w:rsid w:val="008C766C"/>
    <w:rsid w:val="008C77F7"/>
    <w:rsid w:val="008C7AE9"/>
    <w:rsid w:val="008E599C"/>
    <w:rsid w:val="009069BD"/>
    <w:rsid w:val="00906ED3"/>
    <w:rsid w:val="00911F42"/>
    <w:rsid w:val="00915A79"/>
    <w:rsid w:val="00925C88"/>
    <w:rsid w:val="00937B0A"/>
    <w:rsid w:val="00953304"/>
    <w:rsid w:val="00956262"/>
    <w:rsid w:val="00960FF5"/>
    <w:rsid w:val="00963322"/>
    <w:rsid w:val="00972DE4"/>
    <w:rsid w:val="00973009"/>
    <w:rsid w:val="009835DE"/>
    <w:rsid w:val="0099578B"/>
    <w:rsid w:val="009973E0"/>
    <w:rsid w:val="009A3E15"/>
    <w:rsid w:val="009B23DF"/>
    <w:rsid w:val="009B381E"/>
    <w:rsid w:val="009C1433"/>
    <w:rsid w:val="009C1C25"/>
    <w:rsid w:val="009C2F4C"/>
    <w:rsid w:val="009C72F7"/>
    <w:rsid w:val="009D04BE"/>
    <w:rsid w:val="009D1E02"/>
    <w:rsid w:val="009D75FD"/>
    <w:rsid w:val="009D786A"/>
    <w:rsid w:val="009E04B6"/>
    <w:rsid w:val="009E4356"/>
    <w:rsid w:val="009E7FE9"/>
    <w:rsid w:val="009F452F"/>
    <w:rsid w:val="009F7240"/>
    <w:rsid w:val="00A008BC"/>
    <w:rsid w:val="00A0194F"/>
    <w:rsid w:val="00A0238E"/>
    <w:rsid w:val="00A02A64"/>
    <w:rsid w:val="00A060CC"/>
    <w:rsid w:val="00A07595"/>
    <w:rsid w:val="00A11AAE"/>
    <w:rsid w:val="00A11EF5"/>
    <w:rsid w:val="00A1361E"/>
    <w:rsid w:val="00A1633C"/>
    <w:rsid w:val="00A23C79"/>
    <w:rsid w:val="00A2433C"/>
    <w:rsid w:val="00A26FDD"/>
    <w:rsid w:val="00A36A1B"/>
    <w:rsid w:val="00A40B86"/>
    <w:rsid w:val="00A4404F"/>
    <w:rsid w:val="00A54AE1"/>
    <w:rsid w:val="00A56023"/>
    <w:rsid w:val="00A60F8D"/>
    <w:rsid w:val="00A62423"/>
    <w:rsid w:val="00A63C5B"/>
    <w:rsid w:val="00A76067"/>
    <w:rsid w:val="00A778D3"/>
    <w:rsid w:val="00A83E40"/>
    <w:rsid w:val="00A94C0B"/>
    <w:rsid w:val="00A97DC8"/>
    <w:rsid w:val="00AA7502"/>
    <w:rsid w:val="00AB6F86"/>
    <w:rsid w:val="00AC3D4B"/>
    <w:rsid w:val="00AD07B4"/>
    <w:rsid w:val="00AD4157"/>
    <w:rsid w:val="00AD42D3"/>
    <w:rsid w:val="00AD62C5"/>
    <w:rsid w:val="00AD70D9"/>
    <w:rsid w:val="00AE209C"/>
    <w:rsid w:val="00AE7070"/>
    <w:rsid w:val="00B22180"/>
    <w:rsid w:val="00B264A5"/>
    <w:rsid w:val="00B30D40"/>
    <w:rsid w:val="00B34FEF"/>
    <w:rsid w:val="00B35146"/>
    <w:rsid w:val="00B351F9"/>
    <w:rsid w:val="00B65F78"/>
    <w:rsid w:val="00B764CF"/>
    <w:rsid w:val="00B80EDA"/>
    <w:rsid w:val="00B81956"/>
    <w:rsid w:val="00B93122"/>
    <w:rsid w:val="00B979E6"/>
    <w:rsid w:val="00BA1D1A"/>
    <w:rsid w:val="00BA4CEE"/>
    <w:rsid w:val="00BA58D6"/>
    <w:rsid w:val="00BA64CB"/>
    <w:rsid w:val="00BB61B6"/>
    <w:rsid w:val="00BC0B61"/>
    <w:rsid w:val="00BF0D84"/>
    <w:rsid w:val="00BF12CE"/>
    <w:rsid w:val="00BF2EF2"/>
    <w:rsid w:val="00BF3356"/>
    <w:rsid w:val="00C02B4D"/>
    <w:rsid w:val="00C134C2"/>
    <w:rsid w:val="00C21BC6"/>
    <w:rsid w:val="00C225EB"/>
    <w:rsid w:val="00C273D1"/>
    <w:rsid w:val="00C33D57"/>
    <w:rsid w:val="00C41844"/>
    <w:rsid w:val="00C41E80"/>
    <w:rsid w:val="00C424F6"/>
    <w:rsid w:val="00C43037"/>
    <w:rsid w:val="00C52BFE"/>
    <w:rsid w:val="00C62645"/>
    <w:rsid w:val="00C66EBA"/>
    <w:rsid w:val="00C677BA"/>
    <w:rsid w:val="00C73EEE"/>
    <w:rsid w:val="00C8021F"/>
    <w:rsid w:val="00C80771"/>
    <w:rsid w:val="00C80816"/>
    <w:rsid w:val="00C80F84"/>
    <w:rsid w:val="00C84895"/>
    <w:rsid w:val="00C85019"/>
    <w:rsid w:val="00C93F95"/>
    <w:rsid w:val="00C9452E"/>
    <w:rsid w:val="00C966A1"/>
    <w:rsid w:val="00C9697F"/>
    <w:rsid w:val="00C96F52"/>
    <w:rsid w:val="00CA02BA"/>
    <w:rsid w:val="00CA1FDC"/>
    <w:rsid w:val="00CA2310"/>
    <w:rsid w:val="00CA535E"/>
    <w:rsid w:val="00CC1CC3"/>
    <w:rsid w:val="00CC4D6F"/>
    <w:rsid w:val="00CE028A"/>
    <w:rsid w:val="00CE1816"/>
    <w:rsid w:val="00CF0D16"/>
    <w:rsid w:val="00D11648"/>
    <w:rsid w:val="00D11C6D"/>
    <w:rsid w:val="00D214B0"/>
    <w:rsid w:val="00D30379"/>
    <w:rsid w:val="00D30E9E"/>
    <w:rsid w:val="00D31547"/>
    <w:rsid w:val="00D32F4E"/>
    <w:rsid w:val="00D338E8"/>
    <w:rsid w:val="00D44CFA"/>
    <w:rsid w:val="00D475D7"/>
    <w:rsid w:val="00D525BB"/>
    <w:rsid w:val="00D732A6"/>
    <w:rsid w:val="00D740F4"/>
    <w:rsid w:val="00D75210"/>
    <w:rsid w:val="00D863EB"/>
    <w:rsid w:val="00D865EF"/>
    <w:rsid w:val="00D9228E"/>
    <w:rsid w:val="00D949EB"/>
    <w:rsid w:val="00DA1FBA"/>
    <w:rsid w:val="00DB02D6"/>
    <w:rsid w:val="00DB335F"/>
    <w:rsid w:val="00DD19EB"/>
    <w:rsid w:val="00DD37B7"/>
    <w:rsid w:val="00DE117E"/>
    <w:rsid w:val="00DF0C24"/>
    <w:rsid w:val="00DF13AF"/>
    <w:rsid w:val="00DF5FD4"/>
    <w:rsid w:val="00DF6EFD"/>
    <w:rsid w:val="00E17094"/>
    <w:rsid w:val="00E22CA8"/>
    <w:rsid w:val="00E26BCD"/>
    <w:rsid w:val="00E27D11"/>
    <w:rsid w:val="00E3146C"/>
    <w:rsid w:val="00E3596F"/>
    <w:rsid w:val="00E408B1"/>
    <w:rsid w:val="00E7192B"/>
    <w:rsid w:val="00E76209"/>
    <w:rsid w:val="00E81752"/>
    <w:rsid w:val="00E8419D"/>
    <w:rsid w:val="00E9511F"/>
    <w:rsid w:val="00E974C2"/>
    <w:rsid w:val="00EA10ED"/>
    <w:rsid w:val="00EA31D6"/>
    <w:rsid w:val="00EB6EE5"/>
    <w:rsid w:val="00EB78BC"/>
    <w:rsid w:val="00ED0AE1"/>
    <w:rsid w:val="00ED5054"/>
    <w:rsid w:val="00ED6585"/>
    <w:rsid w:val="00ED73A9"/>
    <w:rsid w:val="00EE0A6F"/>
    <w:rsid w:val="00EE0AE9"/>
    <w:rsid w:val="00EF1EDD"/>
    <w:rsid w:val="00EF3938"/>
    <w:rsid w:val="00EF4034"/>
    <w:rsid w:val="00F0732C"/>
    <w:rsid w:val="00F15186"/>
    <w:rsid w:val="00F2166B"/>
    <w:rsid w:val="00F30071"/>
    <w:rsid w:val="00F433D0"/>
    <w:rsid w:val="00F4386D"/>
    <w:rsid w:val="00F4487F"/>
    <w:rsid w:val="00F56031"/>
    <w:rsid w:val="00F624ED"/>
    <w:rsid w:val="00F67180"/>
    <w:rsid w:val="00F75E6C"/>
    <w:rsid w:val="00F76B0C"/>
    <w:rsid w:val="00F77048"/>
    <w:rsid w:val="00F77840"/>
    <w:rsid w:val="00F84590"/>
    <w:rsid w:val="00F85BAE"/>
    <w:rsid w:val="00F87518"/>
    <w:rsid w:val="00F9319D"/>
    <w:rsid w:val="00F9778D"/>
    <w:rsid w:val="00FB2783"/>
    <w:rsid w:val="00FC0F5E"/>
    <w:rsid w:val="00FC4D8D"/>
    <w:rsid w:val="00FD1220"/>
    <w:rsid w:val="00FD471A"/>
    <w:rsid w:val="00FD5E5D"/>
    <w:rsid w:val="00FE2355"/>
    <w:rsid w:val="00FE428C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BC498"/>
  <w15:chartTrackingRefBased/>
  <w15:docId w15:val="{77D32A91-0661-42D8-B55E-14EB29D7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97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97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22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72268"/>
    <w:pPr>
      <w:tabs>
        <w:tab w:val="center" w:pos="4536"/>
        <w:tab w:val="right" w:pos="9072"/>
      </w:tabs>
    </w:pPr>
  </w:style>
  <w:style w:type="paragraph" w:customStyle="1" w:styleId="JVS1">
    <w:name w:val="JVS_1"/>
    <w:rsid w:val="00E974C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adpis2"/>
    <w:rsid w:val="00E974C2"/>
    <w:rPr>
      <w:b w:val="0"/>
      <w:i w:val="0"/>
      <w:sz w:val="24"/>
    </w:rPr>
  </w:style>
  <w:style w:type="paragraph" w:customStyle="1" w:styleId="JVS2">
    <w:name w:val="JVS_2"/>
    <w:basedOn w:val="JVS1"/>
    <w:rsid w:val="00E974C2"/>
    <w:rPr>
      <w:sz w:val="24"/>
    </w:rPr>
  </w:style>
  <w:style w:type="paragraph" w:customStyle="1" w:styleId="JVS3">
    <w:name w:val="JVS_3"/>
    <w:rsid w:val="00E974C2"/>
    <w:pPr>
      <w:spacing w:line="360" w:lineRule="auto"/>
    </w:pPr>
    <w:rPr>
      <w:rFonts w:ascii="Georgia" w:hAnsi="Georgia" w:cs="Arial"/>
      <w:bCs/>
      <w:kern w:val="32"/>
      <w:szCs w:val="32"/>
    </w:rPr>
  </w:style>
  <w:style w:type="character" w:styleId="slostrnky">
    <w:name w:val="page number"/>
    <w:basedOn w:val="Standardnpsmoodstavce"/>
    <w:rsid w:val="00E8419D"/>
  </w:style>
  <w:style w:type="paragraph" w:styleId="Zkladntext">
    <w:name w:val="Body Text"/>
    <w:basedOn w:val="Normln"/>
    <w:rsid w:val="00D32F4E"/>
    <w:pPr>
      <w:widowControl w:val="0"/>
      <w:suppressAutoHyphens/>
      <w:spacing w:after="120"/>
    </w:pPr>
    <w:rPr>
      <w:rFonts w:ascii="Nimbus Roman No9 L" w:eastAsia="HG Mincho Light J" w:hAnsi="Nimbus Roman No9 L"/>
      <w:color w:val="000000"/>
      <w:lang w:eastAsia="ar-SA"/>
    </w:rPr>
  </w:style>
  <w:style w:type="paragraph" w:styleId="Textbubliny">
    <w:name w:val="Balloon Text"/>
    <w:basedOn w:val="Normln"/>
    <w:link w:val="TextbublinyChar"/>
    <w:rsid w:val="00CA1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FDC"/>
    <w:rPr>
      <w:rFonts w:ascii="Tahoma" w:hAnsi="Tahoma" w:cs="Tahoma"/>
      <w:sz w:val="16"/>
      <w:szCs w:val="16"/>
    </w:rPr>
  </w:style>
  <w:style w:type="character" w:styleId="Hypertextovodkaz">
    <w:name w:val="Hyperlink"/>
    <w:rsid w:val="00565330"/>
    <w:rPr>
      <w:color w:val="0000FF"/>
      <w:u w:val="single"/>
    </w:rPr>
  </w:style>
  <w:style w:type="character" w:styleId="Sledovanodkaz">
    <w:name w:val="FollowedHyperlink"/>
    <w:rsid w:val="0023761D"/>
    <w:rPr>
      <w:color w:val="800080"/>
      <w:u w:val="single"/>
    </w:rPr>
  </w:style>
  <w:style w:type="character" w:styleId="Siln">
    <w:name w:val="Strong"/>
    <w:uiPriority w:val="22"/>
    <w:qFormat/>
    <w:rsid w:val="0023761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863EB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63EB"/>
    <w:rPr>
      <w:rFonts w:ascii="Consolas" w:eastAsia="Calibri" w:hAnsi="Consolas" w:cs="Consolas"/>
      <w:sz w:val="21"/>
      <w:szCs w:val="21"/>
    </w:rPr>
  </w:style>
  <w:style w:type="character" w:customStyle="1" w:styleId="documentauthor">
    <w:name w:val="documentauthor"/>
    <w:basedOn w:val="Standardnpsmoodstavce"/>
    <w:rsid w:val="000075FD"/>
  </w:style>
  <w:style w:type="character" w:customStyle="1" w:styleId="link-mailto">
    <w:name w:val="link-mailto"/>
    <w:basedOn w:val="Standardnpsmoodstavce"/>
    <w:rsid w:val="000075FD"/>
  </w:style>
  <w:style w:type="character" w:customStyle="1" w:styleId="documentmodified">
    <w:name w:val="documentmodified"/>
    <w:basedOn w:val="Standardnpsmoodstavce"/>
    <w:rsid w:val="000075FD"/>
  </w:style>
  <w:style w:type="character" w:customStyle="1" w:styleId="st1">
    <w:name w:val="st1"/>
    <w:basedOn w:val="Standardnpsmoodstavce"/>
    <w:rsid w:val="00006FE7"/>
  </w:style>
  <w:style w:type="character" w:customStyle="1" w:styleId="ZpatChar">
    <w:name w:val="Zápatí Char"/>
    <w:link w:val="Zpat"/>
    <w:rsid w:val="00ED0AE1"/>
    <w:rPr>
      <w:sz w:val="24"/>
      <w:szCs w:val="24"/>
    </w:rPr>
  </w:style>
  <w:style w:type="character" w:styleId="Odkaznakoment">
    <w:name w:val="annotation reference"/>
    <w:rsid w:val="0074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5E68"/>
  </w:style>
  <w:style w:type="paragraph" w:styleId="Pedmtkomente">
    <w:name w:val="annotation subject"/>
    <w:basedOn w:val="Textkomente"/>
    <w:next w:val="Textkomente"/>
    <w:link w:val="PedmtkomenteChar"/>
    <w:rsid w:val="00745E68"/>
    <w:rPr>
      <w:b/>
      <w:bCs/>
    </w:rPr>
  </w:style>
  <w:style w:type="character" w:customStyle="1" w:styleId="PedmtkomenteChar">
    <w:name w:val="Předmět komentáře Char"/>
    <w:link w:val="Pedmtkomente"/>
    <w:rsid w:val="00745E68"/>
    <w:rPr>
      <w:b/>
      <w:bCs/>
    </w:rPr>
  </w:style>
  <w:style w:type="paragraph" w:styleId="Revize">
    <w:name w:val="Revision"/>
    <w:hidden/>
    <w:uiPriority w:val="99"/>
    <w:semiHidden/>
    <w:rsid w:val="00A5602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0732C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48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8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ratajova@slezs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jkovskaan\Plocha\doc\B&#345;ezen%202012\TZ%20-%20D&#367;m%20roku%20201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8B4A-D034-4CA9-976C-85BD799E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- Dům roku 2011.dot</Template>
  <TotalTime>49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MMO</Company>
  <LinksUpToDate>false</LinksUpToDate>
  <CharactersWithSpaces>3452</CharactersWithSpaces>
  <SharedDoc>false</SharedDoc>
  <HLinks>
    <vt:vector size="6" baseType="variant"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https://www.ostrava.cz/cs/urad/hledam-informace/dotace/verejny-prostor-a-pamatky/neinvesticnich-dotaci-na-zachovani-a-obnovu-kulturni-pamatky-a-vyznamne-stavby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Viktor.Vlcek@slezska.cz</dc:creator>
  <cp:keywords/>
  <cp:lastModifiedBy>Vlček Viktor</cp:lastModifiedBy>
  <cp:revision>9</cp:revision>
  <cp:lastPrinted>2015-06-17T13:35:00Z</cp:lastPrinted>
  <dcterms:created xsi:type="dcterms:W3CDTF">2024-01-05T08:22:00Z</dcterms:created>
  <dcterms:modified xsi:type="dcterms:W3CDTF">2024-01-08T07:36:00Z</dcterms:modified>
</cp:coreProperties>
</file>